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0FF5" w14:textId="0DAA3889"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A6417A">
        <w:rPr>
          <w:rFonts w:cs="Arial"/>
          <w:bCs/>
          <w:sz w:val="20"/>
          <w:lang w:val="de-DE" w:eastAsia="ja-JP"/>
        </w:rPr>
        <w:t>6</w:t>
      </w:r>
      <w:r w:rsidR="00F20F82">
        <w:rPr>
          <w:rFonts w:cs="Arial"/>
          <w:bCs/>
          <w:sz w:val="20"/>
          <w:lang w:val="de-DE" w:eastAsia="ja-JP"/>
        </w:rPr>
        <w:t>bis</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863B0F" w:rsidRPr="00B6321A">
        <w:rPr>
          <w:rFonts w:cs="Arial"/>
          <w:bCs/>
          <w:sz w:val="20"/>
          <w:lang w:val="de-DE" w:eastAsia="ja-JP"/>
        </w:rPr>
        <w:t>R1-</w:t>
      </w:r>
      <w:r w:rsidR="0050530A" w:rsidRPr="00B6321A">
        <w:rPr>
          <w:rFonts w:cs="Arial"/>
          <w:bCs/>
          <w:sz w:val="20"/>
          <w:lang w:val="de-DE" w:eastAsia="ja-JP"/>
        </w:rPr>
        <w:t>2109858</w:t>
      </w:r>
    </w:p>
    <w:p w14:paraId="131BFD7A" w14:textId="7F65DB8C" w:rsidR="00947D41" w:rsidRDefault="00947D41" w:rsidP="00130DE2">
      <w:pPr>
        <w:pStyle w:val="TdocHeader2"/>
        <w:rPr>
          <w:rFonts w:eastAsia="Yu Mincho"/>
          <w:lang w:val="en-US"/>
        </w:rPr>
      </w:pPr>
      <w:r>
        <w:rPr>
          <w:lang w:val="en-US" w:eastAsia="ja-JP"/>
        </w:rPr>
        <w:t>E-meeting,</w:t>
      </w:r>
      <w:r w:rsidRPr="00947D41">
        <w:t xml:space="preserve"> </w:t>
      </w:r>
      <w:r w:rsidR="00F20F82">
        <w:rPr>
          <w:lang w:val="en-US" w:eastAsia="ja-JP"/>
        </w:rPr>
        <w:t>October</w:t>
      </w:r>
      <w:r w:rsidRPr="00947D41">
        <w:rPr>
          <w:lang w:val="en-US" w:eastAsia="ja-JP"/>
        </w:rPr>
        <w:t xml:space="preserve"> </w:t>
      </w:r>
      <w:r w:rsidR="00A6417A">
        <w:rPr>
          <w:lang w:val="en-US" w:eastAsia="ja-JP"/>
        </w:rPr>
        <w:t>1</w:t>
      </w:r>
      <w:r w:rsidR="00F20F82">
        <w:rPr>
          <w:lang w:val="en-US" w:eastAsia="ja-JP"/>
        </w:rPr>
        <w:t>1</w:t>
      </w:r>
      <w:r w:rsidRPr="00947D41">
        <w:rPr>
          <w:lang w:val="en-US" w:eastAsia="ja-JP"/>
        </w:rPr>
        <w:t>th –</w:t>
      </w:r>
      <w:r w:rsidR="00F20F82">
        <w:rPr>
          <w:lang w:val="en-US" w:eastAsia="ja-JP"/>
        </w:rPr>
        <w:t xml:space="preserve"> October 19</w:t>
      </w:r>
      <w:r w:rsidRPr="00947D41">
        <w:rPr>
          <w:lang w:val="en-US" w:eastAsia="ja-JP"/>
        </w:rPr>
        <w:t xml:space="preserve">th, </w:t>
      </w:r>
      <w:r w:rsidR="001E323F">
        <w:rPr>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07C5CE4C" w:rsidR="00947D41" w:rsidRDefault="00947D41" w:rsidP="00130DE2">
      <w:pPr>
        <w:pStyle w:val="TdocHeader2"/>
        <w:rPr>
          <w:rFonts w:eastAsia="MS Mincho"/>
          <w:lang w:eastAsia="ja-JP"/>
        </w:rPr>
      </w:pPr>
      <w:r>
        <w:t xml:space="preserve">Title: </w:t>
      </w:r>
      <w:r>
        <w:tab/>
      </w:r>
      <w:r w:rsidR="00F56108" w:rsidRPr="00F56108">
        <w:t>Enhancements on UL time and frequency synchronization</w:t>
      </w:r>
    </w:p>
    <w:p w14:paraId="7357D7C0" w14:textId="3B6F8736"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sidR="00EB0FF0" w:rsidRPr="0092688D">
        <w:rPr>
          <w:rFonts w:ascii="Arial" w:eastAsia="Batang" w:hAnsi="Arial"/>
          <w:b/>
          <w:sz w:val="18"/>
        </w:rPr>
        <w:t>2</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424EE73E" w:rsidR="000D3251" w:rsidRDefault="00BE030B" w:rsidP="00130DE2">
      <w:pPr>
        <w:rPr>
          <w:lang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Pr>
          <w:lang w:val="nl-NL" w:eastAsia="ja-JP"/>
        </w:rPr>
        <w:t>is considered</w:t>
      </w:r>
      <w:r w:rsidR="00CD0325">
        <w:rPr>
          <w:lang w:val="nl-NL" w:eastAsia="ja-JP"/>
        </w:rPr>
        <w:t xml:space="preserve">. </w:t>
      </w:r>
      <w:r w:rsidR="00CD0325">
        <w:rPr>
          <w:lang w:eastAsia="ja-JP"/>
        </w:rPr>
        <w:t>We discuss issues on UL timing and frequency synchronization for NTN.</w:t>
      </w:r>
      <w:r w:rsidR="001A236D">
        <w:rPr>
          <w:lang w:val="nl-NL" w:eastAsia="ja-JP"/>
        </w:rPr>
        <w:t xml:space="preserve"> </w:t>
      </w:r>
      <w:r w:rsidR="00754D0D">
        <w:rPr>
          <w:lang w:val="nl-NL" w:eastAsia="ja-JP"/>
        </w:rPr>
        <w:t xml:space="preserve">The </w:t>
      </w:r>
      <w:r w:rsidR="00DE5C33">
        <w:rPr>
          <w:lang w:val="nl-NL" w:eastAsia="ja-JP"/>
        </w:rPr>
        <w:t xml:space="preserve">detailed </w:t>
      </w:r>
      <w:r w:rsidR="000D3251">
        <w:rPr>
          <w:lang w:val="nl-NL" w:eastAsia="ja-JP"/>
        </w:rPr>
        <w:t>description of the</w:t>
      </w:r>
      <w:r w:rsidR="001A236D">
        <w:rPr>
          <w:lang w:val="nl-NL" w:eastAsia="ja-JP"/>
        </w:rPr>
        <w:t xml:space="preserve"> </w:t>
      </w:r>
      <w:r w:rsidR="00154E23">
        <w:rPr>
          <w:lang w:val="nl-NL" w:eastAsia="ja-JP"/>
        </w:rPr>
        <w:t>W</w:t>
      </w:r>
      <w:r w:rsidR="001A236D">
        <w:rPr>
          <w:lang w:val="nl-NL" w:eastAsia="ja-JP"/>
        </w:rPr>
        <w:t>I</w:t>
      </w:r>
      <w:r w:rsidR="009C6FDA">
        <w:rPr>
          <w:lang w:val="nl-NL" w:eastAsia="ja-JP"/>
        </w:rPr>
        <w:t>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w:t>
      </w:r>
      <w:r w:rsidR="00D21F78">
        <w:rPr>
          <w:lang w:val="nl-NL" w:eastAsia="ja-JP"/>
        </w:rPr>
        <w:t>the</w:t>
      </w:r>
      <w:r w:rsidR="000D3251">
        <w:rPr>
          <w:lang w:val="nl-NL" w:eastAsia="ja-JP"/>
        </w:rPr>
        <w:t xml:space="preserve"> list of past agreements </w:t>
      </w:r>
      <w:r w:rsidR="00DE5C33">
        <w:rPr>
          <w:lang w:val="nl-NL" w:eastAsia="ja-JP"/>
        </w:rPr>
        <w:t xml:space="preserve">related </w:t>
      </w:r>
      <w:r w:rsidR="00C27798">
        <w:rPr>
          <w:lang w:val="nl-NL" w:eastAsia="ja-JP"/>
        </w:rPr>
        <w:t xml:space="preserve">to </w:t>
      </w:r>
      <w:r w:rsidR="00A12447">
        <w:rPr>
          <w:lang w:val="nl-NL" w:eastAsia="ja-JP"/>
        </w:rPr>
        <w:t>UL tim</w:t>
      </w:r>
      <w:r w:rsidR="00CD0325">
        <w:rPr>
          <w:lang w:val="nl-NL" w:eastAsia="ja-JP"/>
        </w:rPr>
        <w:t>ing</w:t>
      </w:r>
      <w:r w:rsidR="00A12447">
        <w:rPr>
          <w:lang w:val="nl-NL" w:eastAsia="ja-JP"/>
        </w:rPr>
        <w:t xml:space="preserve"> and frequency synchronization </w:t>
      </w:r>
      <w:r w:rsidR="00C27798">
        <w:rPr>
          <w:lang w:val="nl-NL" w:eastAsia="ja-JP"/>
        </w:rPr>
        <w:t xml:space="preserve">in RAN1 </w:t>
      </w:r>
      <w:r w:rsidR="00D21F78">
        <w:rPr>
          <w:lang w:val="nl-NL" w:eastAsia="ja-JP"/>
        </w:rPr>
        <w:t xml:space="preserve">can be found </w:t>
      </w:r>
      <w:r w:rsidR="000D3251">
        <w:rPr>
          <w:lang w:val="nl-NL" w:eastAsia="ja-JP"/>
        </w:rPr>
        <w:t xml:space="preserve">in the Appendix. </w:t>
      </w:r>
    </w:p>
    <w:p w14:paraId="5DA5B774" w14:textId="23ACF430" w:rsidR="00645457" w:rsidRDefault="00645457" w:rsidP="00645457">
      <w:pPr>
        <w:pStyle w:val="Heading1"/>
      </w:pPr>
      <w:r>
        <w:t>UL timing synchronization</w:t>
      </w:r>
    </w:p>
    <w:p w14:paraId="35C672E5" w14:textId="2DA536E2" w:rsidR="00BE030B" w:rsidRDefault="00BE030B" w:rsidP="00645457">
      <w:pPr>
        <w:spacing w:after="60"/>
        <w:textAlignment w:val="center"/>
        <w:rPr>
          <w:lang w:val="en-US" w:eastAsia="ko-KR"/>
        </w:rPr>
      </w:pPr>
      <w:r>
        <w:rPr>
          <w:lang w:eastAsia="ja-JP"/>
        </w:rPr>
        <w:t xml:space="preserve">It was agreed in RAN1 that a non-terrestrial </w:t>
      </w:r>
      <w:r w:rsidRPr="00D76DB0">
        <w:rPr>
          <w:lang w:val="en-US" w:eastAsia="ko-KR"/>
        </w:rPr>
        <w:t xml:space="preserve">network may broadcast </w:t>
      </w:r>
      <w:r>
        <w:rPr>
          <w:lang w:val="en-US" w:eastAsia="ko-KR"/>
        </w:rPr>
        <w:t xml:space="preserve">a </w:t>
      </w:r>
      <w:r w:rsidRPr="00D76DB0">
        <w:rPr>
          <w:lang w:val="en-US" w:eastAsia="ko-KR"/>
        </w:rPr>
        <w:t>common timing offset value</w:t>
      </w:r>
      <w:r w:rsidR="002C470E">
        <w:rPr>
          <w:lang w:val="en-US" w:eastAsia="ko-KR"/>
        </w:rPr>
        <w:t>, which is related to the delay</w:t>
      </w:r>
      <w:r w:rsidR="00CD0325">
        <w:rPr>
          <w:lang w:val="en-US" w:eastAsia="ko-KR"/>
        </w:rPr>
        <w:t xml:space="preserve"> on the feeder-link</w:t>
      </w:r>
      <w:r w:rsidR="002C470E">
        <w:rPr>
          <w:lang w:val="en-US" w:eastAsia="ko-KR"/>
        </w:rPr>
        <w:t xml:space="preserve">. </w:t>
      </w:r>
      <w:r>
        <w:rPr>
          <w:lang w:val="en-US" w:eastAsia="ko-KR"/>
        </w:rPr>
        <w:t>The rationale behind the common timing offset is to</w:t>
      </w:r>
      <w:r w:rsidRPr="009D25D3">
        <w:rPr>
          <w:lang w:val="en-US" w:eastAsia="ko-KR"/>
        </w:rPr>
        <w:t xml:space="preserve"> implicitly define the point where DL/UL frame alignment</w:t>
      </w:r>
      <w:r>
        <w:rPr>
          <w:lang w:val="en-US" w:eastAsia="ko-KR"/>
        </w:rPr>
        <w:t xml:space="preserve"> (i.e., the reference point for timing synchronization)</w:t>
      </w:r>
      <w:r w:rsidRPr="009D25D3">
        <w:rPr>
          <w:lang w:val="en-US" w:eastAsia="ko-KR"/>
        </w:rPr>
        <w:t xml:space="preserve"> can be observed</w:t>
      </w:r>
      <w:r>
        <w:rPr>
          <w:lang w:val="en-US" w:eastAsia="ko-KR"/>
        </w:rPr>
        <w:t>. T</w:t>
      </w:r>
      <w:r w:rsidRPr="009D25D3">
        <w:rPr>
          <w:lang w:val="en-US" w:eastAsia="ko-KR"/>
        </w:rPr>
        <w:t>he exact location</w:t>
      </w:r>
      <w:r>
        <w:rPr>
          <w:lang w:val="en-US" w:eastAsia="ko-KR"/>
        </w:rPr>
        <w:t xml:space="preserve"> and </w:t>
      </w:r>
      <w:r w:rsidRPr="009D25D3">
        <w:rPr>
          <w:lang w:val="en-US" w:eastAsia="ko-KR"/>
        </w:rPr>
        <w:t xml:space="preserve">definition of the reference point </w:t>
      </w:r>
      <w:r>
        <w:rPr>
          <w:lang w:val="en-US" w:eastAsia="ko-KR"/>
        </w:rPr>
        <w:t>is</w:t>
      </w:r>
      <w:r w:rsidRPr="009D25D3">
        <w:rPr>
          <w:lang w:val="en-US" w:eastAsia="ko-KR"/>
        </w:rPr>
        <w:t xml:space="preserve"> a</w:t>
      </w:r>
      <w:r>
        <w:rPr>
          <w:lang w:val="en-US" w:eastAsia="ko-KR"/>
        </w:rPr>
        <w:t xml:space="preserve"> </w:t>
      </w:r>
      <w:r w:rsidRPr="009D25D3">
        <w:rPr>
          <w:lang w:val="en-US" w:eastAsia="ko-KR"/>
        </w:rPr>
        <w:t>matter internal to the network.</w:t>
      </w:r>
      <w:r w:rsidR="0069480A">
        <w:rPr>
          <w:lang w:val="en-US" w:eastAsia="ko-KR"/>
        </w:rPr>
        <w:t xml:space="preserve"> We describe aspects and details related to the common timing offset in the following sections. </w:t>
      </w:r>
    </w:p>
    <w:p w14:paraId="1041DCF9" w14:textId="03C96262" w:rsidR="001C1155" w:rsidRDefault="001F0333" w:rsidP="001F0333">
      <w:pPr>
        <w:pStyle w:val="Heading2"/>
      </w:pPr>
      <w:r w:rsidRPr="001F0333">
        <w:t>Feeder link timing drift handling</w:t>
      </w:r>
    </w:p>
    <w:p w14:paraId="5FD00C10" w14:textId="74725DDF" w:rsidR="00C9398A" w:rsidRDefault="00C9398A" w:rsidP="00C9398A">
      <w:pPr>
        <w:rPr>
          <w:lang w:eastAsia="ja-JP"/>
        </w:rPr>
      </w:pPr>
      <w:r>
        <w:rPr>
          <w:lang w:eastAsia="ja-JP"/>
        </w:rPr>
        <w:t>The purpose of a common timing drift rate</w:t>
      </w:r>
      <w:r w:rsidR="00DE5C33">
        <w:rPr>
          <w:lang w:eastAsia="ja-JP"/>
        </w:rPr>
        <w:t xml:space="preserve">, in addition to the base </w:t>
      </w:r>
      <w:r w:rsidR="00DE5C33" w:rsidRPr="00D76DB0">
        <w:rPr>
          <w:lang w:val="en-US" w:eastAsia="ko-KR"/>
        </w:rPr>
        <w:t>common timing offset value</w:t>
      </w:r>
      <w:r w:rsidR="00DE5C33">
        <w:rPr>
          <w:lang w:val="en-US" w:eastAsia="ko-KR"/>
        </w:rPr>
        <w:t>,</w:t>
      </w:r>
      <w:r>
        <w:rPr>
          <w:lang w:eastAsia="ja-JP"/>
        </w:rPr>
        <w:t xml:space="preserve"> is to adjust the feeder’s link common timing offset in accordance with LEO satellite movement, such that the </w:t>
      </w:r>
      <w:proofErr w:type="spellStart"/>
      <w:r w:rsidRPr="00C51206">
        <w:rPr>
          <w:lang w:eastAsia="ja-JP"/>
        </w:rPr>
        <w:t>RTD</w:t>
      </w:r>
      <w:proofErr w:type="spellEnd"/>
      <w:r w:rsidRPr="00C51206">
        <w:rPr>
          <w:lang w:eastAsia="ja-JP"/>
        </w:rPr>
        <w:t xml:space="preserve"> drift between the </w:t>
      </w:r>
      <w:r>
        <w:rPr>
          <w:lang w:eastAsia="ja-JP"/>
        </w:rPr>
        <w:t>r</w:t>
      </w:r>
      <w:r w:rsidRPr="00C51206">
        <w:rPr>
          <w:lang w:eastAsia="ja-JP"/>
        </w:rPr>
        <w:t>eference point and the satellite</w:t>
      </w:r>
      <w:r>
        <w:rPr>
          <w:lang w:eastAsia="ja-JP"/>
        </w:rPr>
        <w:t xml:space="preserve"> can be accounted for. Moreover, it seems that the common timing advance drift rate (and its variation) are envisaged as tools to enable tight UL/DL frame timing at the gNB. It requires potentially frequent SIB reading especially in </w:t>
      </w:r>
      <w:proofErr w:type="spellStart"/>
      <w:r>
        <w:rPr>
          <w:lang w:eastAsia="ja-JP"/>
        </w:rPr>
        <w:t>RRC_CONNECTED</w:t>
      </w:r>
      <w:proofErr w:type="spellEnd"/>
      <w:r>
        <w:rPr>
          <w:lang w:eastAsia="ja-JP"/>
        </w:rPr>
        <w:t xml:space="preserve"> mode for larger subcarrier spacing.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 exemplarily the </w:t>
      </w:r>
      <w:r w:rsidR="00CF5B49">
        <w:rPr>
          <w:lang w:eastAsia="ja-JP"/>
        </w:rPr>
        <w:t xml:space="preserve">drift </w:t>
      </w:r>
      <w:r>
        <w:rPr>
          <w:lang w:eastAsia="ja-JP"/>
        </w:rPr>
        <w:t xml:space="preserve">rate of the feeder link </w:t>
      </w:r>
      <w:proofErr w:type="spellStart"/>
      <w:r>
        <w:rPr>
          <w:lang w:eastAsia="ja-JP"/>
        </w:rPr>
        <w:t>RTD</w:t>
      </w:r>
      <w:proofErr w:type="spellEnd"/>
      <w:r>
        <w:rPr>
          <w:lang w:eastAsia="ja-JP"/>
        </w:rPr>
        <w:t xml:space="preserve"> for a fixed-Earth beam. The change rates assume value</w:t>
      </w:r>
      <w:r w:rsidR="002C470E">
        <w:rPr>
          <w:lang w:eastAsia="ja-JP"/>
        </w:rPr>
        <w:t>s</w:t>
      </w:r>
      <w:r>
        <w:rPr>
          <w:lang w:eastAsia="ja-JP"/>
        </w:rPr>
        <w:t xml:space="preserve"> between roughly +/-40</w:t>
      </w:r>
      <w:r w:rsidRPr="00577468">
        <w:rPr>
          <w:rFonts w:ascii="Symbol" w:hAnsi="Symbol"/>
          <w:lang w:eastAsia="ja-JP"/>
        </w:rPr>
        <w:t>m</w:t>
      </w:r>
      <w:r>
        <w:rPr>
          <w:lang w:eastAsia="ja-JP"/>
        </w:rPr>
        <w:t>s/s during the visibility window of the satellite.</w:t>
      </w:r>
      <w:r w:rsidRPr="004E4617">
        <w:rPr>
          <w:lang w:eastAsia="ja-JP"/>
        </w:rPr>
        <w:t xml:space="preserve"> </w:t>
      </w:r>
    </w:p>
    <w:tbl>
      <w:tblPr>
        <w:tblStyle w:val="TableGrid"/>
        <w:tblW w:w="0" w:type="auto"/>
        <w:tblLook w:val="04A0" w:firstRow="1" w:lastRow="0" w:firstColumn="1" w:lastColumn="0" w:noHBand="0" w:noVBand="1"/>
      </w:tblPr>
      <w:tblGrid>
        <w:gridCol w:w="9630"/>
      </w:tblGrid>
      <w:tr w:rsidR="00346246" w14:paraId="016C1F5E" w14:textId="77777777" w:rsidTr="000F5A07">
        <w:trPr>
          <w:trHeight w:val="5398"/>
        </w:trPr>
        <w:tc>
          <w:tcPr>
            <w:tcW w:w="9630" w:type="dxa"/>
          </w:tcPr>
          <w:p w14:paraId="505C566B" w14:textId="77777777" w:rsidR="00346246" w:rsidRDefault="00346246" w:rsidP="000F5A07">
            <w:pPr>
              <w:rPr>
                <w:lang w:eastAsia="ja-JP"/>
              </w:rPr>
            </w:pPr>
            <w:r>
              <w:rPr>
                <w:noProof/>
                <w:lang w:eastAsia="ja-JP"/>
              </w:rPr>
              <w:drawing>
                <wp:anchor distT="0" distB="0" distL="114300" distR="114300" simplePos="0" relativeHeight="251680768" behindDoc="0" locked="0" layoutInCell="1" allowOverlap="1" wp14:anchorId="2BFBFA1E" wp14:editId="7CB727BD">
                  <wp:simplePos x="0" y="0"/>
                  <wp:positionH relativeFrom="column">
                    <wp:posOffset>1450975</wp:posOffset>
                  </wp:positionH>
                  <wp:positionV relativeFrom="paragraph">
                    <wp:posOffset>174625</wp:posOffset>
                  </wp:positionV>
                  <wp:extent cx="3070225" cy="25806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2E4554E7.tmp"/>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70225" cy="25806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1792" behindDoc="0" locked="0" layoutInCell="1" allowOverlap="1" wp14:anchorId="197C7702" wp14:editId="56EE54D4">
                      <wp:simplePos x="0" y="0"/>
                      <wp:positionH relativeFrom="column">
                        <wp:posOffset>64135</wp:posOffset>
                      </wp:positionH>
                      <wp:positionV relativeFrom="paragraph">
                        <wp:posOffset>2828925</wp:posOffset>
                      </wp:positionV>
                      <wp:extent cx="581406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814060" cy="635"/>
                              </a:xfrm>
                              <a:prstGeom prst="rect">
                                <a:avLst/>
                              </a:prstGeom>
                              <a:solidFill>
                                <a:prstClr val="white"/>
                              </a:solidFill>
                              <a:ln>
                                <a:noFill/>
                              </a:ln>
                            </wps:spPr>
                            <wps:txbx>
                              <w:txbxContent>
                                <w:p w14:paraId="6ED19C93" w14:textId="77777777" w:rsidR="00346246" w:rsidRPr="00865AC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97C7702" id="_x0000_t202" coordsize="21600,21600" o:spt="202" path="m,l,21600r21600,l21600,xe">
                      <v:stroke joinstyle="miter"/>
                      <v:path gradientshapeok="t" o:connecttype="rect"/>
                    </v:shapetype>
                    <v:shape id="Text Box 1" o:spid="_x0000_s1026" type="#_x0000_t202" style="position:absolute;margin-left:5.05pt;margin-top:222.75pt;width:457.8pt;height:.0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" stroked="f">
                      <v:textbox style="mso-fit-shape-to-text:t" inset="0,0,0,0">
                        <w:txbxContent>
                          <w:p w14:paraId="6ED19C93" w14:textId="77777777" w:rsidR="00346246" w:rsidRPr="00865ACF" w:rsidRDefault="00346246" w:rsidP="00346246">
                            <w:pPr>
                              <w:pStyle w:val="ac"/>
                              <w:rPr>
                                <w:noProof/>
                                <w:lang w:eastAsia="ja-JP"/>
                              </w:rPr>
                            </w:pPr>
                            <w:r>
                              <w:t xml:space="preserve">Figure </w:t>
                            </w:r>
                            <w:r>
                              <w:fldChar w:fldCharType="begin"/>
                            </w:r>
                            <w:r>
                              <w:instrText xml:space="preserve"> SEQ Figure \* ARABIC </w:instrText>
                            </w:r>
                            <w:r>
                              <w:fldChar w:fldCharType="separate"/>
                            </w:r>
                            <w:r>
                              <w:rPr>
                                <w:noProof/>
                              </w:rPr>
                              <w:t>1</w:t>
                            </w:r>
                            <w:r>
                              <w:fldChar w:fldCharType="end"/>
                            </w:r>
                            <w:r w:rsidRPr="00F519CD">
                              <w:t xml:space="preserve">: Change rates of </w:t>
                            </w:r>
                            <w:r>
                              <w:t>feeder link RTD</w:t>
                            </w:r>
                            <w:r w:rsidRPr="00F519CD">
                              <w:t xml:space="preserve"> for a circular orbit (altitude 600km) and fixed-Earth beam with beam diameter 1000km</w:t>
                            </w:r>
                          </w:p>
                        </w:txbxContent>
                      </v:textbox>
                      <w10:wrap type="topAndBottom"/>
                    </v:shape>
                  </w:pict>
                </mc:Fallback>
              </mc:AlternateContent>
            </w:r>
          </w:p>
        </w:tc>
      </w:tr>
    </w:tbl>
    <w:p w14:paraId="5D21A55C" w14:textId="77777777" w:rsidR="00346246" w:rsidRPr="00C9398A" w:rsidRDefault="00346246" w:rsidP="00C9398A">
      <w:pPr>
        <w:rPr>
          <w:lang w:eastAsia="ja-JP"/>
        </w:rPr>
      </w:pPr>
    </w:p>
    <w:p w14:paraId="4AE428F6" w14:textId="7D3ECD47" w:rsidR="00346246" w:rsidRDefault="00346246" w:rsidP="001F0333">
      <w:pPr>
        <w:spacing w:after="60"/>
        <w:textAlignment w:val="center"/>
        <w:rPr>
          <w:lang w:eastAsia="ja-JP"/>
        </w:rPr>
      </w:pPr>
      <w:r>
        <w:rPr>
          <w:lang w:eastAsia="ja-JP"/>
        </w:rPr>
        <w:lastRenderedPageBreak/>
        <w:t xml:space="preserve">The assumptions underlying </w:t>
      </w:r>
      <w:r>
        <w:rPr>
          <w:lang w:eastAsia="ja-JP"/>
        </w:rPr>
        <w:fldChar w:fldCharType="begin"/>
      </w:r>
      <w:r>
        <w:rPr>
          <w:lang w:eastAsia="ja-JP"/>
        </w:rPr>
        <w:instrText xml:space="preserve"> REF _Ref67843705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are as follows: The orbit is circular. Initially at time </w:t>
      </w:r>
      <m:oMath>
        <m:r>
          <w:rPr>
            <w:rFonts w:ascii="Cambria Math" w:hAnsi="Cambria Math"/>
            <w:lang w:eastAsia="ja-JP"/>
          </w:rPr>
          <m:t>t=0s</m:t>
        </m:r>
      </m:oMath>
      <w:r>
        <w:rPr>
          <w:lang w:eastAsia="ja-JP"/>
        </w:rPr>
        <w:t xml:space="preserve"> the satellite (here, altitude 600km) is visible from the gateway under the minimum elevation angle of 10°. The satellite then moves on its orbit through the zenith point of the GW (with elevation angle 90°) until it is no longer visible by the gateway (at </w:t>
      </w:r>
      <w:r w:rsidRPr="000724C7">
        <w:rPr>
          <w:i/>
          <w:iCs/>
          <w:lang w:eastAsia="ja-JP"/>
        </w:rPr>
        <w:t>t</w:t>
      </w:r>
      <w:r>
        <w:rPr>
          <w:lang w:eastAsia="ja-JP"/>
        </w:rPr>
        <w:t xml:space="preserve">~=370s) from the opposite cell edge, for which a fixed Earth-beam is assumed with a beam diameter of 1000km. This implies that the elevation angle under which the satellite is seen will be time-variant. The feeder link </w:t>
      </w:r>
      <w:proofErr w:type="spellStart"/>
      <w:r>
        <w:rPr>
          <w:lang w:eastAsia="ja-JP"/>
        </w:rPr>
        <w:t>RTD</w:t>
      </w:r>
      <w:proofErr w:type="spellEnd"/>
      <w:r>
        <w:rPr>
          <w:lang w:eastAsia="ja-JP"/>
        </w:rPr>
        <w:t xml:space="preserve"> values between the gateway and the satellite are computed for various points in time. Earth’s rotation is modelled as well. From the feeder link </w:t>
      </w:r>
      <w:proofErr w:type="spellStart"/>
      <w:r>
        <w:rPr>
          <w:lang w:eastAsia="ja-JP"/>
        </w:rPr>
        <w:t>RTD</w:t>
      </w:r>
      <w:proofErr w:type="spellEnd"/>
      <w:r>
        <w:rPr>
          <w:lang w:eastAsia="ja-JP"/>
        </w:rPr>
        <w:t xml:space="preserve"> values the timing drift rate is obtained </w:t>
      </w:r>
      <w:r w:rsidR="002C470E">
        <w:rPr>
          <w:lang w:eastAsia="ja-JP"/>
        </w:rPr>
        <w:t>via</w:t>
      </w:r>
      <w:r>
        <w:rPr>
          <w:lang w:eastAsia="ja-JP"/>
        </w:rPr>
        <w:t xml:space="preserve"> numerical derivation.</w:t>
      </w:r>
    </w:p>
    <w:p w14:paraId="5EDC9988" w14:textId="18E2F425" w:rsidR="00346246" w:rsidRDefault="00346246" w:rsidP="00346246">
      <w:pPr>
        <w:rPr>
          <w:lang w:eastAsia="ja-JP"/>
        </w:rPr>
      </w:pPr>
      <w:r>
        <w:rPr>
          <w:lang w:eastAsia="ja-JP"/>
        </w:rPr>
        <w:t xml:space="preserve">It is evident that the changing rate of the propagation delay between LEO satellite and ground GW depends on the satellite position and, thus, is itself </w:t>
      </w:r>
      <w:r w:rsidR="002C470E">
        <w:rPr>
          <w:lang w:eastAsia="ja-JP"/>
        </w:rPr>
        <w:t>time varying</w:t>
      </w:r>
      <w:r>
        <w:rPr>
          <w:lang w:eastAsia="ja-JP"/>
        </w:rPr>
        <w:t xml:space="preserve">. Furthermore, the approximation of the actual TA value via linear interpolation will lead to a certain approximation error. In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we have exemplarily for one case assessed the maximum error </w:t>
      </w:r>
      <m:oMath>
        <m:r>
          <w:rPr>
            <w:rFonts w:ascii="Cambria Math" w:hAnsi="Cambria Math"/>
            <w:lang w:eastAsia="ja-JP"/>
          </w:rPr>
          <m:t>max.error=</m:t>
        </m:r>
        <m:func>
          <m:funcPr>
            <m:ctrlPr>
              <w:rPr>
                <w:rFonts w:ascii="Cambria Math" w:hAnsi="Cambria Math"/>
                <w:i/>
                <w:lang w:eastAsia="ja-JP"/>
              </w:rPr>
            </m:ctrlPr>
          </m:funcPr>
          <m:fName>
            <m:limLow>
              <m:limLowPr>
                <m:ctrlPr>
                  <w:rPr>
                    <w:rFonts w:ascii="Cambria Math" w:hAnsi="Cambria Math"/>
                    <w:lang w:eastAsia="ja-JP"/>
                  </w:rPr>
                </m:ctrlPr>
              </m:limLowPr>
              <m:e>
                <m:r>
                  <m:rPr>
                    <m:sty m:val="p"/>
                  </m:rPr>
                  <w:rPr>
                    <w:rFonts w:ascii="Cambria Math" w:hAnsi="Cambria Math"/>
                    <w:lang w:eastAsia="ja-JP"/>
                  </w:rPr>
                  <m:t>max</m:t>
                </m:r>
              </m:e>
              <m:lim>
                <m:r>
                  <w:rPr>
                    <w:rFonts w:ascii="Cambria Math" w:hAnsi="Cambria Math"/>
                    <w:lang w:eastAsia="ja-JP"/>
                  </w:rPr>
                  <m:t>for all i</m:t>
                </m:r>
              </m:lim>
            </m:limLow>
          </m:fName>
          <m:e>
            <m:r>
              <w:rPr>
                <w:rFonts w:ascii="Cambria Math" w:hAnsi="Cambria Math"/>
                <w:lang w:eastAsia="ja-JP"/>
              </w:rPr>
              <m:t>e(i)</m:t>
            </m:r>
          </m:e>
        </m:func>
      </m:oMath>
      <w:r>
        <w:rPr>
          <w:lang w:eastAsia="ja-JP"/>
        </w:rPr>
        <w:t xml:space="preserve"> which occurs over various update intervals </w:t>
      </w:r>
      <w:r w:rsidRPr="00C75F66">
        <w:rPr>
          <w:rFonts w:ascii="Symbol" w:hAnsi="Symbol"/>
          <w:lang w:eastAsia="ja-JP"/>
        </w:rPr>
        <w:t>D</w:t>
      </w:r>
      <w:r>
        <w:rPr>
          <w:lang w:eastAsia="ja-JP"/>
        </w:rPr>
        <w:t xml:space="preserve">T whereby </w:t>
      </w:r>
    </w:p>
    <w:p w14:paraId="4FFACD3F" w14:textId="77777777" w:rsidR="00346246" w:rsidRPr="00C75F66" w:rsidRDefault="00346246" w:rsidP="00346246">
      <w:pPr>
        <w:rPr>
          <w:lang w:val="en-US" w:eastAsia="ja-JP"/>
        </w:rPr>
      </w:pPr>
      <m:oMathPara>
        <m:oMath>
          <m:r>
            <w:rPr>
              <w:rFonts w:ascii="Cambria Math" w:hAnsi="Cambria Math"/>
              <w:lang w:val="de-DE" w:eastAsia="ja-JP"/>
            </w:rPr>
            <m:t>e</m:t>
          </m:r>
          <m:d>
            <m:dPr>
              <m:ctrlPr>
                <w:rPr>
                  <w:rFonts w:ascii="Cambria Math" w:hAnsi="Cambria Math"/>
                  <w:lang w:val="de-DE" w:eastAsia="ja-JP"/>
                </w:rPr>
              </m:ctrlPr>
            </m:dPr>
            <m:e>
              <m:r>
                <w:rPr>
                  <w:rFonts w:ascii="Cambria Math" w:hAnsi="Cambria Math"/>
                  <w:lang w:val="de-DE" w:eastAsia="ja-JP"/>
                </w:rPr>
                <m:t>i</m:t>
              </m:r>
            </m:e>
          </m:d>
          <m:r>
            <m:rPr>
              <m:sty m:val="p"/>
            </m:rPr>
            <w:rPr>
              <w:rFonts w:ascii="Cambria Math" w:hAnsi="Cambria Math"/>
              <w:lang w:val="en-US" w:eastAsia="ja-JP"/>
            </w:rPr>
            <m:t>=</m:t>
          </m:r>
          <m:func>
            <m:funcPr>
              <m:ctrlPr>
                <w:rPr>
                  <w:rFonts w:ascii="Cambria Math" w:hAnsi="Cambria Math"/>
                  <w:lang w:val="de-DE" w:eastAsia="ja-JP"/>
                </w:rPr>
              </m:ctrlPr>
            </m:funcPr>
            <m:fName>
              <m:limLow>
                <m:limLowPr>
                  <m:ctrlPr>
                    <w:rPr>
                      <w:rFonts w:ascii="Cambria Math" w:hAnsi="Cambria Math"/>
                      <w:lang w:val="de-DE" w:eastAsia="ja-JP"/>
                    </w:rPr>
                  </m:ctrlPr>
                </m:limLowPr>
                <m:e>
                  <m:r>
                    <m:rPr>
                      <m:sty m:val="p"/>
                    </m:rPr>
                    <w:rPr>
                      <w:rFonts w:ascii="Cambria Math" w:hAnsi="Cambria Math"/>
                      <w:lang w:val="en-US" w:eastAsia="ja-JP"/>
                    </w:rPr>
                    <m:t>max</m:t>
                  </m:r>
                </m:e>
                <m:lim>
                  <m:r>
                    <w:rPr>
                      <w:rFonts w:ascii="Cambria Math" w:hAnsi="Cambria Math"/>
                      <w:lang w:val="de-DE" w:eastAsia="ja-JP"/>
                    </w:rPr>
                    <m:t>t</m:t>
                  </m:r>
                </m:lim>
              </m:limLow>
            </m:fName>
            <m:e>
              <m:d>
                <m:dPr>
                  <m:begChr m:val="|"/>
                  <m:endChr m:val="|"/>
                  <m:ctrlPr>
                    <w:rPr>
                      <w:rFonts w:ascii="Cambria Math" w:hAnsi="Cambria Math"/>
                      <w:lang w:val="de-DE" w:eastAsia="ja-JP"/>
                    </w:rPr>
                  </m:ctrlPr>
                </m:dPr>
                <m:e>
                  <m:r>
                    <w:rPr>
                      <w:rFonts w:ascii="Cambria Math" w:hAnsi="Cambria Math"/>
                      <w:lang w:val="de-DE" w:eastAsia="ja-JP"/>
                    </w:rPr>
                    <m:t>TA</m:t>
                  </m:r>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m:t>
                  </m:r>
                  <m:sSup>
                    <m:sSupPr>
                      <m:ctrlPr>
                        <w:rPr>
                          <w:rFonts w:ascii="Cambria Math" w:hAnsi="Cambria Math"/>
                          <w:lang w:val="de-DE" w:eastAsia="ja-JP"/>
                        </w:rPr>
                      </m:ctrlPr>
                    </m:sSupPr>
                    <m:e>
                      <m:r>
                        <w:rPr>
                          <w:rFonts w:ascii="Cambria Math" w:hAnsi="Cambria Math"/>
                          <w:lang w:val="de-DE" w:eastAsia="ja-JP"/>
                        </w:rPr>
                        <m:t>A</m:t>
                      </m:r>
                    </m:e>
                    <m:sup>
                      <m:r>
                        <m:rPr>
                          <m:sty m:val="p"/>
                        </m:rPr>
                        <w:rPr>
                          <w:rFonts w:ascii="Cambria Math" w:hAnsi="Cambria Math" w:hint="eastAsia"/>
                          <w:lang w:val="en-US" w:eastAsia="ja-JP"/>
                        </w:rPr>
                        <m:t>'</m:t>
                      </m:r>
                    </m:sup>
                  </m:sSup>
                  <m:d>
                    <m:dPr>
                      <m:ctrlPr>
                        <w:rPr>
                          <w:rFonts w:ascii="Cambria Math" w:hAnsi="Cambria Math"/>
                          <w:lang w:val="de-DE" w:eastAsia="ja-JP"/>
                        </w:rPr>
                      </m:ctrlPr>
                    </m:dPr>
                    <m:e>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d>
                    <m:dPr>
                      <m:ctrlPr>
                        <w:rPr>
                          <w:rFonts w:ascii="Cambria Math" w:hAnsi="Cambria Math"/>
                          <w:lang w:val="de-DE" w:eastAsia="ja-JP"/>
                        </w:rPr>
                      </m:ctrlPr>
                    </m:dPr>
                    <m:e>
                      <m:r>
                        <w:rPr>
                          <w:rFonts w:ascii="Cambria Math" w:hAnsi="Cambria Math"/>
                          <w:lang w:val="de-DE" w:eastAsia="ja-JP"/>
                        </w:rPr>
                        <m:t>t</m:t>
                      </m:r>
                      <m:r>
                        <m:rPr>
                          <m:sty m:val="p"/>
                        </m:rPr>
                        <w:rPr>
                          <w:rFonts w:ascii="Cambria Math" w:hAnsi="Cambria Math"/>
                          <w:lang w:val="en-US" w:eastAsia="ja-JP"/>
                        </w:rPr>
                        <m:t>-</m:t>
                      </m:r>
                      <m:sSub>
                        <m:sSubPr>
                          <m:ctrlPr>
                            <w:rPr>
                              <w:rFonts w:ascii="Cambria Math" w:hAnsi="Cambria Math"/>
                              <w:lang w:val="de-DE" w:eastAsia="ja-JP"/>
                            </w:rPr>
                          </m:ctrlPr>
                        </m:sSubPr>
                        <m:e>
                          <m:r>
                            <w:rPr>
                              <w:rFonts w:ascii="Cambria Math" w:hAnsi="Cambria Math"/>
                              <w:lang w:val="de-DE" w:eastAsia="ja-JP"/>
                            </w:rPr>
                            <m:t>t</m:t>
                          </m:r>
                        </m:e>
                        <m:sub>
                          <m:r>
                            <m:rPr>
                              <m:sty m:val="p"/>
                            </m:rPr>
                            <w:rPr>
                              <w:rFonts w:ascii="Cambria Math" w:hAnsi="Cambria Math"/>
                              <w:lang w:val="en-US" w:eastAsia="ja-JP"/>
                            </w:rPr>
                            <m:t>0</m:t>
                          </m:r>
                        </m:sub>
                      </m:sSub>
                    </m:e>
                  </m:d>
                  <m:r>
                    <m:rPr>
                      <m:sty m:val="p"/>
                    </m:rPr>
                    <w:rPr>
                      <w:rFonts w:ascii="Cambria Math" w:hAnsi="Cambria Math"/>
                      <w:lang w:val="en-US" w:eastAsia="ja-JP"/>
                    </w:rPr>
                    <m:t>-</m:t>
                  </m:r>
                  <m:r>
                    <w:rPr>
                      <w:rFonts w:ascii="Cambria Math" w:hAnsi="Cambria Math"/>
                      <w:lang w:val="de-DE" w:eastAsia="ja-JP"/>
                    </w:rPr>
                    <m:t>TA</m:t>
                  </m:r>
                  <m:r>
                    <m:rPr>
                      <m:sty m:val="p"/>
                    </m:rPr>
                    <w:rPr>
                      <w:rFonts w:ascii="Cambria Math" w:hAnsi="Cambria Math"/>
                      <w:lang w:val="en-US" w:eastAsia="ja-JP"/>
                    </w:rPr>
                    <m:t>(</m:t>
                  </m:r>
                  <m:r>
                    <w:rPr>
                      <w:rFonts w:ascii="Cambria Math" w:hAnsi="Cambria Math"/>
                      <w:lang w:val="de-DE" w:eastAsia="ja-JP"/>
                    </w:rPr>
                    <m:t>t</m:t>
                  </m:r>
                  <m:r>
                    <m:rPr>
                      <m:sty m:val="p"/>
                    </m:rPr>
                    <w:rPr>
                      <w:rFonts w:ascii="Cambria Math" w:hAnsi="Cambria Math"/>
                      <w:lang w:val="en-US" w:eastAsia="ja-JP"/>
                    </w:rPr>
                    <m:t>)</m:t>
                  </m:r>
                </m:e>
              </m:d>
            </m:e>
          </m:func>
          <m:r>
            <m:rPr>
              <m:sty m:val="p"/>
            </m:rPr>
            <w:rPr>
              <w:rFonts w:ascii="Cambria Math" w:hAnsi="Cambria Math"/>
              <w:lang w:val="en-US" w:eastAsia="ja-JP"/>
            </w:rPr>
            <m:t xml:space="preserve"> </m:t>
          </m:r>
          <m:r>
            <m:rPr>
              <m:nor/>
            </m:rPr>
            <w:rPr>
              <w:lang w:val="en-US" w:eastAsia="ja-JP"/>
            </w:rPr>
            <m:t>for</m:t>
          </m:r>
          <m:r>
            <m:rPr>
              <m:sty m:val="p"/>
            </m:rPr>
            <w:rPr>
              <w:rFonts w:ascii="Cambria Math" w:hAnsi="Cambria Math"/>
              <w:lang w:val="en-US" w:eastAsia="ja-JP"/>
            </w:rPr>
            <m:t xml:space="preserve"> </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&lt;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m:t>
          </m:r>
          <m:r>
            <w:rPr>
              <w:rFonts w:ascii="Cambria Math" w:hAnsi="Cambria Math"/>
              <w:lang w:val="en-US" w:eastAsia="ja-JP"/>
            </w:rPr>
            <m:t>T</m:t>
          </m:r>
          <m:r>
            <m:rPr>
              <m:sty m:val="p"/>
            </m:rPr>
            <w:rPr>
              <w:rFonts w:ascii="Cambria Math" w:hAnsi="Cambria Math"/>
              <w:lang w:val="en-US" w:eastAsia="ja-JP"/>
            </w:rPr>
            <m:t xml:space="preserve"> </m:t>
          </m:r>
          <m:r>
            <m:rPr>
              <m:nor/>
            </m:rPr>
            <w:rPr>
              <w:lang w:val="en-US" w:eastAsia="ja-JP"/>
            </w:rPr>
            <m:t>and</m:t>
          </m:r>
          <m:r>
            <m:rPr>
              <m:sty m:val="p"/>
            </m:rPr>
            <w:rPr>
              <w:rFonts w:ascii="Cambria Math" w:hAnsi="Cambria Math"/>
              <w:lang w:val="en-US" w:eastAsia="ja-JP"/>
            </w:rPr>
            <m:t xml:space="preserve"> </m:t>
          </m:r>
          <m:sSub>
            <m:sSubPr>
              <m:ctrlPr>
                <w:rPr>
                  <w:rFonts w:ascii="Cambria Math" w:hAnsi="Cambria Math"/>
                  <w:lang w:val="en-US" w:eastAsia="ja-JP"/>
                </w:rPr>
              </m:ctrlPr>
            </m:sSubPr>
            <m:e>
              <m:r>
                <w:rPr>
                  <w:rFonts w:ascii="Cambria Math" w:hAnsi="Cambria Math"/>
                  <w:lang w:val="en-US" w:eastAsia="ja-JP"/>
                </w:rPr>
                <m:t>t</m:t>
              </m:r>
            </m:e>
            <m:sub>
              <m:r>
                <m:rPr>
                  <m:sty m:val="p"/>
                </m:rPr>
                <w:rPr>
                  <w:rFonts w:ascii="Cambria Math" w:hAnsi="Cambria Math"/>
                  <w:lang w:val="en-US" w:eastAsia="ja-JP"/>
                </w:rPr>
                <m:t>0</m:t>
              </m:r>
            </m:sub>
          </m:sSub>
          <m:r>
            <m:rPr>
              <m:sty m:val="p"/>
            </m:rPr>
            <w:rPr>
              <w:rFonts w:ascii="Cambria Math" w:hAnsi="Cambria Math"/>
              <w:lang w:val="en-US" w:eastAsia="ja-JP"/>
            </w:rPr>
            <m:t>=</m:t>
          </m:r>
          <m:r>
            <w:rPr>
              <w:rFonts w:ascii="Cambria Math" w:hAnsi="Cambria Math"/>
              <w:lang w:val="de-DE" w:eastAsia="ja-JP"/>
            </w:rPr>
            <m:t>i</m:t>
          </m:r>
          <m:r>
            <m:rPr>
              <m:sty m:val="p"/>
            </m:rPr>
            <w:rPr>
              <w:rFonts w:ascii="Cambria Math" w:hAnsi="Cambria Math"/>
              <w:lang w:val="en-US" w:eastAsia="ja-JP"/>
            </w:rPr>
            <m:t>∙∆</m:t>
          </m:r>
          <m:r>
            <w:rPr>
              <w:rFonts w:ascii="Cambria Math" w:hAnsi="Cambria Math"/>
              <w:lang w:val="en-US" w:eastAsia="ja-JP"/>
            </w:rPr>
            <m:t>T</m:t>
          </m:r>
        </m:oMath>
      </m:oMathPara>
    </w:p>
    <w:p w14:paraId="63A0D7BB" w14:textId="77777777" w:rsidR="00346246" w:rsidRDefault="00346246" w:rsidP="00346246">
      <w:pPr>
        <w:rPr>
          <w:lang w:eastAsia="ja-JP"/>
        </w:rPr>
      </w:pPr>
      <w:r>
        <w:rPr>
          <w:lang w:val="en-US" w:eastAsia="ja-JP"/>
        </w:rPr>
        <w:t xml:space="preserve">The rationale is as follows. The actual, true TA value is denoted as </w:t>
      </w:r>
      <m:oMath>
        <m:r>
          <w:rPr>
            <w:rFonts w:ascii="Cambria Math" w:hAnsi="Cambria Math"/>
            <w:lang w:val="de-DE" w:eastAsia="ja-JP"/>
          </w:rPr>
          <m:t>TA</m:t>
        </m:r>
        <m:r>
          <w:rPr>
            <w:rFonts w:ascii="Cambria Math" w:hAnsi="Cambria Math"/>
            <w:lang w:val="en-US" w:eastAsia="ja-JP"/>
          </w:rPr>
          <m:t>(</m:t>
        </m:r>
        <m:r>
          <w:rPr>
            <w:rFonts w:ascii="Cambria Math" w:hAnsi="Cambria Math"/>
            <w:lang w:val="de-DE" w:eastAsia="ja-JP"/>
          </w:rPr>
          <m:t>t</m:t>
        </m:r>
        <m:r>
          <w:rPr>
            <w:rFonts w:ascii="Cambria Math" w:hAnsi="Cambria Math"/>
            <w:lang w:val="en-US" w:eastAsia="ja-JP"/>
          </w:rPr>
          <m:t>)</m:t>
        </m:r>
      </m:oMath>
      <w:r>
        <w:rPr>
          <w:lang w:val="en-US" w:eastAsia="ja-JP"/>
        </w:rPr>
        <w:t xml:space="preserve">. The time axis </w:t>
      </w:r>
      <w:r w:rsidRPr="00C75F66">
        <w:rPr>
          <w:i/>
          <w:iCs/>
          <w:lang w:val="en-US" w:eastAsia="ja-JP"/>
        </w:rPr>
        <w:t>t</w:t>
      </w:r>
      <w:r>
        <w:rPr>
          <w:lang w:val="en-US" w:eastAsia="ja-JP"/>
        </w:rPr>
        <w:t xml:space="preserve"> is partitioned into segments of duration </w:t>
      </w:r>
      <m:oMath>
        <m:r>
          <w:rPr>
            <w:rFonts w:ascii="Cambria Math" w:hAnsi="Cambria Math"/>
            <w:lang w:val="en-US" w:eastAsia="ja-JP"/>
          </w:rPr>
          <m:t>∆T</m:t>
        </m:r>
      </m:oMath>
      <w:r>
        <w:rPr>
          <w:lang w:val="en-US" w:eastAsia="ja-JP"/>
        </w:rPr>
        <w:t xml:space="preserve"> during which the linear interpolation of the TA is evaluated as </w:t>
      </w:r>
      <m:oMath>
        <m:r>
          <w:rPr>
            <w:rFonts w:ascii="Cambria Math" w:hAnsi="Cambria Math"/>
            <w:lang w:val="de-DE" w:eastAsia="ja-JP"/>
          </w:rPr>
          <m:t>TA</m:t>
        </m:r>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r>
          <w:rPr>
            <w:rFonts w:ascii="Cambria Math" w:hAnsi="Cambria Math"/>
            <w:lang w:val="de-DE" w:eastAsia="ja-JP"/>
          </w:rPr>
          <m:t>T</m:t>
        </m:r>
        <m:sSup>
          <m:sSupPr>
            <m:ctrlPr>
              <w:rPr>
                <w:rFonts w:ascii="Cambria Math" w:hAnsi="Cambria Math"/>
                <w:i/>
                <w:lang w:val="de-DE" w:eastAsia="ja-JP"/>
              </w:rPr>
            </m:ctrlPr>
          </m:sSupPr>
          <m:e>
            <m:r>
              <w:rPr>
                <w:rFonts w:ascii="Cambria Math" w:hAnsi="Cambria Math"/>
                <w:lang w:val="de-DE" w:eastAsia="ja-JP"/>
              </w:rPr>
              <m:t>A</m:t>
            </m:r>
          </m:e>
          <m:sup>
            <m:r>
              <w:rPr>
                <w:rFonts w:ascii="Cambria Math" w:hAnsi="Cambria Math"/>
                <w:lang w:val="en-US" w:eastAsia="ja-JP"/>
              </w:rPr>
              <m:t>'</m:t>
            </m:r>
          </m:sup>
        </m:sSup>
        <m:d>
          <m:dPr>
            <m:ctrlPr>
              <w:rPr>
                <w:rFonts w:ascii="Cambria Math" w:hAnsi="Cambria Math"/>
                <w:i/>
                <w:lang w:val="de-DE" w:eastAsia="ja-JP"/>
              </w:rPr>
            </m:ctrlPr>
          </m:dPr>
          <m:e>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r>
          <w:rPr>
            <w:rFonts w:ascii="Cambria Math" w:hAnsi="Cambria Math"/>
            <w:lang w:val="en-US" w:eastAsia="ja-JP"/>
          </w:rPr>
          <m:t>*</m:t>
        </m:r>
        <m:d>
          <m:dPr>
            <m:ctrlPr>
              <w:rPr>
                <w:rFonts w:ascii="Cambria Math" w:hAnsi="Cambria Math"/>
                <w:i/>
                <w:lang w:val="de-DE" w:eastAsia="ja-JP"/>
              </w:rPr>
            </m:ctrlPr>
          </m:dPr>
          <m:e>
            <m:r>
              <w:rPr>
                <w:rFonts w:ascii="Cambria Math" w:hAnsi="Cambria Math"/>
                <w:lang w:val="de-DE" w:eastAsia="ja-JP"/>
              </w:rPr>
              <m:t>t</m:t>
            </m:r>
            <m:r>
              <w:rPr>
                <w:rFonts w:ascii="Cambria Math" w:hAnsi="Cambria Math"/>
                <w:lang w:val="en-US" w:eastAsia="ja-JP"/>
              </w:rPr>
              <m:t>-</m:t>
            </m:r>
            <m:sSub>
              <m:sSubPr>
                <m:ctrlPr>
                  <w:rPr>
                    <w:rFonts w:ascii="Cambria Math" w:hAnsi="Cambria Math"/>
                    <w:i/>
                    <w:lang w:val="de-DE" w:eastAsia="ja-JP"/>
                  </w:rPr>
                </m:ctrlPr>
              </m:sSubPr>
              <m:e>
                <m:r>
                  <w:rPr>
                    <w:rFonts w:ascii="Cambria Math" w:hAnsi="Cambria Math"/>
                    <w:lang w:val="de-DE" w:eastAsia="ja-JP"/>
                  </w:rPr>
                  <m:t>t</m:t>
                </m:r>
              </m:e>
              <m:sub>
                <m:r>
                  <w:rPr>
                    <w:rFonts w:ascii="Cambria Math" w:hAnsi="Cambria Math"/>
                    <w:lang w:val="en-US" w:eastAsia="ja-JP"/>
                  </w:rPr>
                  <m:t>0</m:t>
                </m:r>
              </m:sub>
            </m:sSub>
          </m:e>
        </m:d>
      </m:oMath>
      <w:r w:rsidRPr="00C75F66">
        <w:rPr>
          <w:lang w:val="en-US" w:eastAsia="ja-JP"/>
        </w:rPr>
        <w:t>.</w:t>
      </w:r>
      <w:r>
        <w:rPr>
          <w:lang w:val="en-US" w:eastAsia="ja-JP"/>
        </w:rPr>
        <w:t xml:space="preserve"> The maximum error during the </w:t>
      </w:r>
      <w:proofErr w:type="spellStart"/>
      <w:r w:rsidRPr="00C75F66">
        <w:rPr>
          <w:i/>
          <w:iCs/>
          <w:lang w:val="en-US" w:eastAsia="ja-JP"/>
        </w:rPr>
        <w:t>i</w:t>
      </w:r>
      <w:r>
        <w:rPr>
          <w:lang w:val="en-US" w:eastAsia="ja-JP"/>
        </w:rPr>
        <w:t>-th</w:t>
      </w:r>
      <w:proofErr w:type="spellEnd"/>
      <w:r>
        <w:rPr>
          <w:lang w:val="en-US" w:eastAsia="ja-JP"/>
        </w:rPr>
        <w:t xml:space="preserve"> segment is given by </w:t>
      </w:r>
      <m:oMath>
        <m:r>
          <w:rPr>
            <w:rFonts w:ascii="Cambria Math" w:hAnsi="Cambria Math"/>
            <w:lang w:val="en-US" w:eastAsia="ja-JP"/>
          </w:rPr>
          <m:t>e(i)</m:t>
        </m:r>
      </m:oMath>
      <w:r>
        <w:rPr>
          <w:lang w:val="en-US" w:eastAsia="ja-JP"/>
        </w:rPr>
        <w:t xml:space="preserve">. The maximum error show in </w:t>
      </w:r>
      <w:r>
        <w:rPr>
          <w:lang w:eastAsia="ja-JP"/>
        </w:rPr>
        <w:t xml:space="preserve"> </w:t>
      </w:r>
      <w:r>
        <w:rPr>
          <w:lang w:eastAsia="ja-JP"/>
        </w:rPr>
        <w:fldChar w:fldCharType="begin"/>
      </w:r>
      <w:r>
        <w:rPr>
          <w:lang w:eastAsia="ja-JP"/>
        </w:rPr>
        <w:instrText xml:space="preserve"> REF _Ref68078358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is the maximum taken over all segments. It is clear that the error due to a linear approximation increases with a larger update interval </w:t>
      </w:r>
      <w:r w:rsidRPr="004F0D96">
        <w:rPr>
          <w:rFonts w:ascii="Symbol" w:hAnsi="Symbol"/>
          <w:lang w:eastAsia="ja-JP"/>
        </w:rPr>
        <w:t>D</w:t>
      </w:r>
      <w:r>
        <w:rPr>
          <w:lang w:eastAsia="ja-JP"/>
        </w:rPr>
        <w:t xml:space="preserve">T. </w:t>
      </w:r>
    </w:p>
    <w:tbl>
      <w:tblPr>
        <w:tblStyle w:val="TableGrid"/>
        <w:tblW w:w="0" w:type="auto"/>
        <w:tblLook w:val="04A0" w:firstRow="1" w:lastRow="0" w:firstColumn="1" w:lastColumn="0" w:noHBand="0" w:noVBand="1"/>
      </w:tblPr>
      <w:tblGrid>
        <w:gridCol w:w="9630"/>
      </w:tblGrid>
      <w:tr w:rsidR="00346246" w14:paraId="1AD2CE5A" w14:textId="77777777" w:rsidTr="000F5A07">
        <w:tc>
          <w:tcPr>
            <w:tcW w:w="9630" w:type="dxa"/>
          </w:tcPr>
          <w:p w14:paraId="6B50EE4C" w14:textId="77777777" w:rsidR="00346246" w:rsidRDefault="00346246" w:rsidP="000F5A07">
            <w:pPr>
              <w:rPr>
                <w:lang w:eastAsia="ja-JP"/>
              </w:rPr>
            </w:pPr>
            <w:r>
              <w:rPr>
                <w:noProof/>
              </w:rPr>
              <mc:AlternateContent>
                <mc:Choice Requires="wps">
                  <w:drawing>
                    <wp:anchor distT="0" distB="0" distL="114300" distR="114300" simplePos="0" relativeHeight="251684864" behindDoc="0" locked="0" layoutInCell="1" allowOverlap="1" wp14:anchorId="2443062C" wp14:editId="3A5097A8">
                      <wp:simplePos x="0" y="0"/>
                      <wp:positionH relativeFrom="column">
                        <wp:posOffset>216535</wp:posOffset>
                      </wp:positionH>
                      <wp:positionV relativeFrom="paragraph">
                        <wp:posOffset>2164715</wp:posOffset>
                      </wp:positionV>
                      <wp:extent cx="5615940" cy="635"/>
                      <wp:effectExtent l="0" t="0" r="3810" b="0"/>
                      <wp:wrapSquare wrapText="bothSides"/>
                      <wp:docPr id="6" name="Text Box 6"/>
                      <wp:cNvGraphicFramePr/>
                      <a:graphic xmlns:a="http://schemas.openxmlformats.org/drawingml/2006/main">
                        <a:graphicData uri="http://schemas.microsoft.com/office/word/2010/wordprocessingShape">
                          <wps:wsp>
                            <wps:cNvSpPr txBox="1"/>
                            <wps:spPr>
                              <a:xfrm>
                                <a:off x="0" y="0"/>
                                <a:ext cx="5615940" cy="635"/>
                              </a:xfrm>
                              <a:prstGeom prst="rect">
                                <a:avLst/>
                              </a:prstGeom>
                              <a:solidFill>
                                <a:prstClr val="white"/>
                              </a:solidFill>
                              <a:ln>
                                <a:noFill/>
                              </a:ln>
                            </wps:spPr>
                            <wps:txbx>
                              <w:txbxContent>
                                <w:p w14:paraId="7F49B281" w14:textId="77777777" w:rsidR="00346246" w:rsidRPr="008B7ADF" w:rsidRDefault="00346246" w:rsidP="00346246">
                                  <w:pPr>
                                    <w:pStyle w:val="Caption"/>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43062C" id="Text Box 6" o:spid="_x0000_s1027" type="#_x0000_t202" style="position:absolute;margin-left:17.05pt;margin-top:170.45pt;width:442.2pt;height:.0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" stroked="f">
                      <v:textbox style="mso-fit-shape-to-text:t" inset="0,0,0,0">
                        <w:txbxContent>
                          <w:p w14:paraId="7F49B281" w14:textId="77777777" w:rsidR="00346246" w:rsidRPr="008B7ADF" w:rsidRDefault="00346246" w:rsidP="00346246">
                            <w:pPr>
                              <w:pStyle w:val="ac"/>
                              <w:rPr>
                                <w:noProof/>
                                <w:lang w:eastAsia="ja-JP"/>
                              </w:rPr>
                            </w:pPr>
                            <w:r>
                              <w:t xml:space="preserve">Figure </w:t>
                            </w:r>
                            <w:r>
                              <w:fldChar w:fldCharType="begin"/>
                            </w:r>
                            <w:r>
                              <w:instrText xml:space="preserve"> SEQ Figure \* ARABIC </w:instrText>
                            </w:r>
                            <w:r>
                              <w:fldChar w:fldCharType="separate"/>
                            </w:r>
                            <w:r>
                              <w:rPr>
                                <w:noProof/>
                              </w:rPr>
                              <w:t>2</w:t>
                            </w:r>
                            <w:r>
                              <w:fldChar w:fldCharType="end"/>
                            </w:r>
                            <w:r>
                              <w:t>:</w:t>
                            </w:r>
                            <w:r w:rsidRPr="008B7ADF">
                              <w:t xml:space="preserve"> Maximum error between the true feeder link RTD value and its linear approximation for various update intervals </w:t>
                            </w:r>
                            <w:r w:rsidRPr="004718BA">
                              <w:rPr>
                                <w:rFonts w:ascii="Symbol" w:hAnsi="Symbol"/>
                              </w:rPr>
                              <w:t></w:t>
                            </w:r>
                            <w:r w:rsidRPr="008B7ADF">
                              <w:t xml:space="preserve">T, circular orbit, satellite altitude 600km, beam diameter 1000km, Earth-fixed beam with minimum elevation angle of 10° </w:t>
                            </w:r>
                          </w:p>
                        </w:txbxContent>
                      </v:textbox>
                      <w10:wrap type="square"/>
                    </v:shape>
                  </w:pict>
                </mc:Fallback>
              </mc:AlternateContent>
            </w:r>
            <w:r>
              <w:rPr>
                <w:noProof/>
                <w:lang w:eastAsia="ja-JP"/>
              </w:rPr>
              <w:drawing>
                <wp:anchor distT="0" distB="0" distL="114300" distR="114300" simplePos="0" relativeHeight="251683840" behindDoc="0" locked="0" layoutInCell="1" allowOverlap="1" wp14:anchorId="40D6E16C" wp14:editId="0E92BA76">
                  <wp:simplePos x="0" y="0"/>
                  <wp:positionH relativeFrom="column">
                    <wp:posOffset>1511300</wp:posOffset>
                  </wp:positionH>
                  <wp:positionV relativeFrom="paragraph">
                    <wp:posOffset>58420</wp:posOffset>
                  </wp:positionV>
                  <wp:extent cx="3039110" cy="2106930"/>
                  <wp:effectExtent l="0" t="0" r="8890"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879073\AppData\Local\Microsoft\Windows\INetCache\Content.MSO\9BD41DD3.tmp"/>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3911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0340DF" w14:textId="77777777" w:rsidR="00346246" w:rsidRDefault="00346246" w:rsidP="001F0333">
      <w:pPr>
        <w:spacing w:after="60"/>
        <w:textAlignment w:val="center"/>
        <w:rPr>
          <w:lang w:eastAsia="ja-JP"/>
        </w:rPr>
      </w:pPr>
    </w:p>
    <w:p w14:paraId="42B2C619" w14:textId="3C1A16DD" w:rsidR="00346246" w:rsidRDefault="00346246" w:rsidP="00346246">
      <w:pPr>
        <w:rPr>
          <w:lang w:val="en-US" w:eastAsia="ja-JP"/>
        </w:rPr>
      </w:pPr>
      <w:r>
        <w:rPr>
          <w:lang w:eastAsia="ja-JP"/>
        </w:rPr>
        <w:t xml:space="preserve">It is also worth noting that the approximation is modelled here as going outwards from the starting point of a segment, i.e., it is an extrapolation. </w:t>
      </w:r>
      <w:r>
        <w:rPr>
          <w:lang w:val="en-US" w:eastAsia="ja-JP"/>
        </w:rPr>
        <w:t xml:space="preserve">With relaxed causal assumptions, i.e., not extrapolation, but interpolation for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Pr>
          <w:lang w:val="en-US" w:eastAsia="ja-JP"/>
        </w:rPr>
        <w:t xml:space="preserve"> and </w:t>
      </w:r>
      <m:oMath>
        <m:r>
          <w:rPr>
            <w:rFonts w:ascii="Cambria Math" w:hAnsi="Cambria Math"/>
            <w:lang w:val="de-DE" w:eastAsia="ja-JP"/>
          </w:rPr>
          <m:t>i</m:t>
        </m:r>
        <m:r>
          <w:rPr>
            <w:rFonts w:ascii="Cambria Math" w:hAnsi="Cambria Math"/>
            <w:lang w:val="en-US" w:eastAsia="ja-JP"/>
          </w:rPr>
          <m:t>∙∆T+</m:t>
        </m:r>
        <m:f>
          <m:fPr>
            <m:ctrlPr>
              <w:rPr>
                <w:rFonts w:ascii="Cambria Math" w:hAnsi="Cambria Math"/>
                <w:i/>
                <w:lang w:val="en-US" w:eastAsia="ja-JP"/>
              </w:rPr>
            </m:ctrlPr>
          </m:fPr>
          <m:num>
            <m:r>
              <w:rPr>
                <w:rFonts w:ascii="Cambria Math" w:hAnsi="Cambria Math"/>
                <w:lang w:val="en-US" w:eastAsia="ja-JP"/>
              </w:rPr>
              <m:t>∆T</m:t>
            </m:r>
          </m:num>
          <m:den>
            <m:r>
              <w:rPr>
                <w:rFonts w:ascii="Cambria Math" w:hAnsi="Cambria Math"/>
                <w:lang w:val="en-US" w:eastAsia="ja-JP"/>
              </w:rPr>
              <m:t>2</m:t>
            </m:r>
          </m:den>
        </m:f>
      </m:oMath>
      <w:r>
        <w:rPr>
          <w:lang w:val="en-US" w:eastAsia="ja-JP"/>
        </w:rPr>
        <w:t xml:space="preserve">, the error could be smaller by a factor of 4 than currently shown. </w:t>
      </w:r>
    </w:p>
    <w:p w14:paraId="5F667829" w14:textId="0DF39D77" w:rsidR="00346246" w:rsidRDefault="00346246" w:rsidP="00346246">
      <w:pPr>
        <w:rPr>
          <w:lang w:eastAsia="ja-JP"/>
        </w:rPr>
      </w:pPr>
      <w:r>
        <w:rPr>
          <w:lang w:eastAsia="ja-JP"/>
        </w:rPr>
        <w:t xml:space="preserve">The Cyclic Prefix duration for </w:t>
      </w:r>
      <w:proofErr w:type="spellStart"/>
      <w:r>
        <w:rPr>
          <w:lang w:eastAsia="ja-JP"/>
        </w:rPr>
        <w:t>PUSCH</w:t>
      </w:r>
      <w:proofErr w:type="spellEnd"/>
      <w:r>
        <w:rPr>
          <w:lang w:eastAsia="ja-JP"/>
        </w:rPr>
        <w:t xml:space="preserve"> is 4.7</w:t>
      </w:r>
      <w:r>
        <w:rPr>
          <w:rFonts w:ascii="Symbol" w:hAnsi="Symbol"/>
          <w:lang w:eastAsia="ja-JP"/>
        </w:rPr>
        <w:t>m</w:t>
      </w:r>
      <w:r>
        <w:rPr>
          <w:lang w:eastAsia="ja-JP"/>
        </w:rPr>
        <w:t xml:space="preserve">s for </w:t>
      </w:r>
      <w:proofErr w:type="spellStart"/>
      <w:r>
        <w:rPr>
          <w:lang w:eastAsia="ja-JP"/>
        </w:rPr>
        <w:t>SCS</w:t>
      </w:r>
      <w:proofErr w:type="spellEnd"/>
      <w:r>
        <w:rPr>
          <w:lang w:eastAsia="ja-JP"/>
        </w:rPr>
        <w:t>=15kHz and 0.57</w:t>
      </w:r>
      <w:r>
        <w:rPr>
          <w:rFonts w:ascii="Symbol" w:hAnsi="Symbol"/>
          <w:lang w:eastAsia="ja-JP"/>
        </w:rPr>
        <w:t>m</w:t>
      </w:r>
      <w:r>
        <w:rPr>
          <w:lang w:eastAsia="ja-JP"/>
        </w:rPr>
        <w:t xml:space="preserve">s for </w:t>
      </w:r>
      <w:proofErr w:type="spellStart"/>
      <w:r>
        <w:rPr>
          <w:lang w:eastAsia="ja-JP"/>
        </w:rPr>
        <w:t>SCS</w:t>
      </w:r>
      <w:proofErr w:type="spellEnd"/>
      <w:r>
        <w:rPr>
          <w:lang w:eastAsia="ja-JP"/>
        </w:rPr>
        <w:t>=120kHz.</w:t>
      </w:r>
      <w:r w:rsidR="002A47B3">
        <w:rPr>
          <w:lang w:eastAsia="ja-JP"/>
        </w:rPr>
        <w:t xml:space="preserve"> </w:t>
      </w:r>
      <w:r w:rsidR="00847F19">
        <w:rPr>
          <w:lang w:eastAsia="ja-JP"/>
        </w:rPr>
        <w:t>T</w:t>
      </w:r>
      <w:r>
        <w:rPr>
          <w:lang w:eastAsia="ja-JP"/>
        </w:rPr>
        <w:t xml:space="preserve">o confine the error within the CP length, </w:t>
      </w:r>
      <w:r w:rsidR="00847F19">
        <w:rPr>
          <w:lang w:eastAsia="ja-JP"/>
        </w:rPr>
        <w:t xml:space="preserve">based on Figure 2, </w:t>
      </w:r>
      <w:r>
        <w:rPr>
          <w:lang w:eastAsia="ja-JP"/>
        </w:rPr>
        <w:t xml:space="preserve">timing drift rate indication is not sufficient and the update of </w:t>
      </w:r>
      <w:r w:rsidRPr="00C5015A">
        <w:rPr>
          <w:lang w:eastAsia="ja-JP"/>
        </w:rPr>
        <w:t xml:space="preserve">the Common TA </w:t>
      </w:r>
      <w:r>
        <w:rPr>
          <w:lang w:eastAsia="ja-JP"/>
        </w:rPr>
        <w:t xml:space="preserve">in a SIB is necessary. A SIB update every 4.5 seconds for </w:t>
      </w:r>
      <w:proofErr w:type="spellStart"/>
      <w:r>
        <w:rPr>
          <w:lang w:eastAsia="ja-JP"/>
        </w:rPr>
        <w:t>SCS</w:t>
      </w:r>
      <w:proofErr w:type="spellEnd"/>
      <w:r>
        <w:rPr>
          <w:lang w:eastAsia="ja-JP"/>
        </w:rPr>
        <w:t xml:space="preserve">=15kHz and roughly every second for </w:t>
      </w:r>
      <w:proofErr w:type="spellStart"/>
      <w:r>
        <w:rPr>
          <w:lang w:eastAsia="ja-JP"/>
        </w:rPr>
        <w:t>SCS</w:t>
      </w:r>
      <w:proofErr w:type="spellEnd"/>
      <w:r>
        <w:rPr>
          <w:lang w:eastAsia="ja-JP"/>
        </w:rPr>
        <w:t xml:space="preserve">=120kHz is required (Roughly twice these numbers for interpolation). </w:t>
      </w:r>
      <w:r w:rsidR="00CF5B49">
        <w:rPr>
          <w:lang w:eastAsia="ja-JP"/>
        </w:rPr>
        <w:t xml:space="preserve">Having </w:t>
      </w:r>
      <w:r>
        <w:rPr>
          <w:lang w:eastAsia="ja-JP"/>
        </w:rPr>
        <w:t xml:space="preserve">a SIB update in </w:t>
      </w:r>
      <w:r w:rsidR="00CF5B49">
        <w:rPr>
          <w:lang w:eastAsia="ja-JP"/>
        </w:rPr>
        <w:t>N</w:t>
      </w:r>
      <w:r>
        <w:rPr>
          <w:lang w:eastAsia="ja-JP"/>
        </w:rPr>
        <w:t>TN utilize all paging resources in a cell for the indication of SIB update</w:t>
      </w:r>
      <w:r w:rsidR="00CF5B49">
        <w:rPr>
          <w:lang w:eastAsia="ja-JP"/>
        </w:rPr>
        <w:t xml:space="preserve"> requires too </w:t>
      </w:r>
      <w:r>
        <w:rPr>
          <w:lang w:eastAsia="ja-JP"/>
        </w:rPr>
        <w:t xml:space="preserve">large </w:t>
      </w:r>
      <w:r w:rsidR="00CF5B49">
        <w:rPr>
          <w:lang w:eastAsia="ja-JP"/>
        </w:rPr>
        <w:t xml:space="preserve">of an </w:t>
      </w:r>
      <w:r>
        <w:rPr>
          <w:lang w:eastAsia="ja-JP"/>
        </w:rPr>
        <w:t xml:space="preserve">overhead. </w:t>
      </w:r>
      <w:r w:rsidR="00CF5B49">
        <w:rPr>
          <w:lang w:eastAsia="ja-JP"/>
        </w:rPr>
        <w:t>And t</w:t>
      </w:r>
      <w:r>
        <w:rPr>
          <w:lang w:eastAsia="ja-JP"/>
        </w:rPr>
        <w:t>o newly specify periodic SIB reception is also a possible design but it requires large power consumption. Such operation should be avoided.</w:t>
      </w:r>
    </w:p>
    <w:p w14:paraId="0FF97671" w14:textId="77777777" w:rsidR="00346246" w:rsidRPr="009C55AD" w:rsidRDefault="00346246" w:rsidP="00346246">
      <w:pPr>
        <w:rPr>
          <w:lang w:eastAsia="ja-JP"/>
        </w:rPr>
      </w:pPr>
      <w:r>
        <w:rPr>
          <w:lang w:eastAsia="ja-JP"/>
        </w:rPr>
        <w:t>In Rel.15/16, gradual timing adjustment and TA command are used to adjust the UE’s transmission timing. The gradual timing adjustment specified in TS 38.133 section 7.1.2.1 says, “</w:t>
      </w:r>
      <w:r w:rsidRPr="0013298C">
        <w:rPr>
          <w:i/>
          <w:iCs/>
          <w:lang w:eastAsia="ja-JP"/>
        </w:rPr>
        <w:t xml:space="preserve">When the transmission timing </w:t>
      </w:r>
      <w:r w:rsidRPr="0013298C">
        <w:rPr>
          <w:i/>
          <w:iCs/>
          <w:lang w:eastAsia="ja-JP"/>
        </w:rPr>
        <w:lastRenderedPageBreak/>
        <w:t>error between the UE and the reference timing exceeds +/-</w:t>
      </w:r>
      <w:proofErr w:type="spellStart"/>
      <w:r w:rsidRPr="0013298C">
        <w:rPr>
          <w:i/>
          <w:iCs/>
          <w:lang w:eastAsia="ja-JP"/>
        </w:rPr>
        <w:t>T</w:t>
      </w:r>
      <w:r w:rsidRPr="0013298C">
        <w:rPr>
          <w:i/>
          <w:iCs/>
          <w:vertAlign w:val="subscript"/>
          <w:lang w:eastAsia="ja-JP"/>
        </w:rPr>
        <w:t>e</w:t>
      </w:r>
      <w:proofErr w:type="spellEnd"/>
      <w:r w:rsidRPr="0013298C">
        <w:rPr>
          <w:i/>
          <w:iCs/>
          <w:lang w:eastAsia="ja-JP"/>
        </w:rPr>
        <w:t>, then the is required to adjust its timing to within +/-</w:t>
      </w:r>
      <w:proofErr w:type="spellStart"/>
      <w:r w:rsidRPr="0013298C">
        <w:rPr>
          <w:i/>
          <w:iCs/>
          <w:lang w:eastAsia="ja-JP"/>
        </w:rPr>
        <w:t>T</w:t>
      </w:r>
      <w:r w:rsidRPr="0013298C">
        <w:rPr>
          <w:i/>
          <w:iCs/>
          <w:vertAlign w:val="subscript"/>
          <w:lang w:eastAsia="ja-JP"/>
        </w:rPr>
        <w:t>e</w:t>
      </w:r>
      <w:proofErr w:type="spellEnd"/>
      <w:r w:rsidRPr="0013298C">
        <w:rPr>
          <w:i/>
          <w:iCs/>
          <w:lang w:eastAsia="ja-JP"/>
        </w:rPr>
        <w:t>. The reference timing shall be (</w:t>
      </w:r>
      <w:proofErr w:type="spellStart"/>
      <w:r w:rsidRPr="0013298C">
        <w:rPr>
          <w:i/>
          <w:iCs/>
          <w:lang w:eastAsia="ja-JP"/>
        </w:rPr>
        <w:t>N</w:t>
      </w:r>
      <w:r w:rsidRPr="0013298C">
        <w:rPr>
          <w:i/>
          <w:iCs/>
          <w:vertAlign w:val="subscript"/>
          <w:lang w:eastAsia="ja-JP"/>
        </w:rPr>
        <w:t>TA</w:t>
      </w:r>
      <w:r w:rsidRPr="0013298C">
        <w:rPr>
          <w:i/>
          <w:iCs/>
          <w:lang w:eastAsia="ja-JP"/>
        </w:rPr>
        <w:t>+N</w:t>
      </w:r>
      <w:r w:rsidRPr="0013298C">
        <w:rPr>
          <w:i/>
          <w:iCs/>
          <w:vertAlign w:val="subscript"/>
          <w:lang w:eastAsia="ja-JP"/>
        </w:rPr>
        <w:t>TA,offset</w:t>
      </w:r>
      <w:proofErr w:type="spellEnd"/>
      <w:r w:rsidRPr="0013298C">
        <w:rPr>
          <w:i/>
          <w:iCs/>
          <w:lang w:eastAsia="ja-JP"/>
        </w:rPr>
        <w:t>)</w:t>
      </w:r>
      <w:r>
        <w:rPr>
          <w:i/>
          <w:iCs/>
          <w:lang w:eastAsia="ja-JP"/>
        </w:rPr>
        <w:t>*</w:t>
      </w:r>
      <w:r w:rsidRPr="0013298C">
        <w:rPr>
          <w:i/>
          <w:iCs/>
          <w:lang w:eastAsia="ja-JP"/>
        </w:rPr>
        <w:t>T</w:t>
      </w:r>
      <w:r w:rsidRPr="0013298C">
        <w:rPr>
          <w:i/>
          <w:iCs/>
          <w:vertAlign w:val="subscript"/>
          <w:lang w:eastAsia="ja-JP"/>
        </w:rPr>
        <w:t>c</w:t>
      </w:r>
      <w:r w:rsidRPr="0013298C">
        <w:rPr>
          <w:i/>
          <w:iCs/>
          <w:lang w:eastAsia="ja-JP"/>
        </w:rPr>
        <w:t xml:space="preserve"> before the downlink timing of the reference cell.</w:t>
      </w:r>
      <w:r>
        <w:rPr>
          <w:lang w:eastAsia="ja-JP"/>
        </w:rPr>
        <w:t>”</w:t>
      </w:r>
    </w:p>
    <w:p w14:paraId="70418BB0" w14:textId="77777777" w:rsidR="00346246" w:rsidRDefault="00346246" w:rsidP="00346246">
      <w:pPr>
        <w:rPr>
          <w:lang w:eastAsia="ja-JP"/>
        </w:rPr>
      </w:pPr>
      <w:r>
        <w:rPr>
          <w:noProof/>
          <w:lang w:eastAsia="ja-JP"/>
        </w:rPr>
        <mc:AlternateContent>
          <mc:Choice Requires="wps">
            <w:drawing>
              <wp:anchor distT="45720" distB="45720" distL="114300" distR="114300" simplePos="0" relativeHeight="251686912" behindDoc="0" locked="0" layoutInCell="1" allowOverlap="1" wp14:anchorId="0BDAC3A8" wp14:editId="6290C451">
                <wp:simplePos x="0" y="0"/>
                <wp:positionH relativeFrom="column">
                  <wp:posOffset>1285875</wp:posOffset>
                </wp:positionH>
                <wp:positionV relativeFrom="paragraph">
                  <wp:posOffset>1177290</wp:posOffset>
                </wp:positionV>
                <wp:extent cx="3533140" cy="2194560"/>
                <wp:effectExtent l="0" t="0" r="10160" b="1524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2194560"/>
                        </a:xfrm>
                        <a:prstGeom prst="rect">
                          <a:avLst/>
                        </a:prstGeom>
                        <a:solidFill>
                          <a:srgbClr val="FFFFFF"/>
                        </a:solidFill>
                        <a:ln w="9525">
                          <a:solidFill>
                            <a:srgbClr val="000000"/>
                          </a:solidFill>
                          <a:miter lim="800000"/>
                          <a:headEnd/>
                          <a:tailEnd/>
                        </a:ln>
                      </wps:spPr>
                      <wps:txbx>
                        <w:txbxContent>
                          <w:p w14:paraId="57A5682E" w14:textId="77777777" w:rsidR="00346246" w:rsidRDefault="00346246" w:rsidP="00346246">
                            <w:r w:rsidRPr="001B0939">
                              <w:rPr>
                                <w:noProof/>
                                <w:lang w:eastAsia="ja-JP"/>
                              </w:rPr>
                              <w:drawing>
                                <wp:inline distT="0" distB="0" distL="0" distR="0" wp14:anchorId="7E713088" wp14:editId="575FC445">
                                  <wp:extent cx="3341370" cy="1787681"/>
                                  <wp:effectExtent l="0" t="0" r="0" b="3175"/>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1370" cy="1787681"/>
                                          </a:xfrm>
                                          <a:prstGeom prst="rect">
                                            <a:avLst/>
                                          </a:prstGeom>
                                        </pic:spPr>
                                      </pic:pic>
                                    </a:graphicData>
                                  </a:graphic>
                                </wp:inline>
                              </w:drawing>
                            </w:r>
                          </w:p>
                          <w:p w14:paraId="7F9A865C" w14:textId="77777777" w:rsidR="00346246" w:rsidRPr="003519B0" w:rsidRDefault="00346246" w:rsidP="00346246">
                            <w:pPr>
                              <w:rPr>
                                <w:lang w:eastAsia="ja-JP"/>
                              </w:rPr>
                            </w:pPr>
                            <w:r w:rsidRPr="003519B0">
                              <w:t>Excerpt from TS 38.133 section 7.1.2</w:t>
                            </w:r>
                          </w:p>
                          <w:p w14:paraId="66217141" w14:textId="77777777" w:rsidR="00346246" w:rsidRDefault="00346246" w:rsidP="003462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DAC3A8" id="Text Box 8" o:spid="_x0000_s1028" type="#_x0000_t202" style="position:absolute;margin-left:101.25pt;margin-top:92.7pt;width:278.2pt;height:172.8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">
                <v:textbox>
                  <w:txbxContent>
                    <w:p w14:paraId="57A5682E" w14:textId="77777777" w:rsidR="00346246" w:rsidRDefault="00346246" w:rsidP="00346246">
                      <w:r w:rsidRPr="001B0939">
                        <w:rPr>
                          <w:noProof/>
                          <w:lang w:eastAsia="ja-JP"/>
                        </w:rPr>
                        <w:drawing>
                          <wp:inline distT="0" distB="0" distL="0" distR="0" wp14:anchorId="7E713088" wp14:editId="575FC445">
                            <wp:extent cx="3341370" cy="1787681"/>
                            <wp:effectExtent l="0" t="0" r="0" b="3175"/>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41370" cy="1787681"/>
                                    </a:xfrm>
                                    <a:prstGeom prst="rect">
                                      <a:avLst/>
                                    </a:prstGeom>
                                  </pic:spPr>
                                </pic:pic>
                              </a:graphicData>
                            </a:graphic>
                          </wp:inline>
                        </w:drawing>
                      </w:r>
                    </w:p>
                    <w:p w14:paraId="7F9A865C" w14:textId="77777777" w:rsidR="00346246" w:rsidRPr="003519B0" w:rsidRDefault="00346246" w:rsidP="00346246">
                      <w:pPr>
                        <w:rPr>
                          <w:lang w:eastAsia="ja-JP"/>
                        </w:rPr>
                      </w:pPr>
                      <w:r w:rsidRPr="003519B0">
                        <w:t>Excerpt from TS 38.133 section 7.1.2</w:t>
                      </w:r>
                    </w:p>
                    <w:p w14:paraId="66217141" w14:textId="77777777" w:rsidR="00346246" w:rsidRDefault="00346246" w:rsidP="00346246"/>
                  </w:txbxContent>
                </v:textbox>
                <w10:wrap type="topAndBottom"/>
              </v:shape>
            </w:pict>
          </mc:Fallback>
        </mc:AlternateContent>
      </w:r>
      <w:r>
        <w:rPr>
          <w:lang w:eastAsia="ja-JP"/>
        </w:rPr>
        <w:t xml:space="preserve">In accordance with LEO satellite movement, the first path (earliest arrived radio signal at UE) arrival timing changes, i.e., the reference timing described in TS38.133 changes as shown in </w:t>
      </w:r>
      <w:r>
        <w:rPr>
          <w:highlight w:val="yellow"/>
          <w:lang w:eastAsia="ja-JP"/>
        </w:rPr>
        <w:fldChar w:fldCharType="begin"/>
      </w:r>
      <w:r>
        <w:rPr>
          <w:lang w:eastAsia="ja-JP"/>
        </w:rPr>
        <w:instrText xml:space="preserve"> REF _Ref61429963 \h </w:instrText>
      </w:r>
      <w:r>
        <w:rPr>
          <w:highlight w:val="yellow"/>
          <w:lang w:eastAsia="ja-JP"/>
        </w:rPr>
      </w:r>
      <w:r>
        <w:rPr>
          <w:highlight w:val="yellow"/>
          <w:lang w:eastAsia="ja-JP"/>
        </w:rPr>
        <w:fldChar w:fldCharType="separate"/>
      </w:r>
      <w:r>
        <w:t xml:space="preserve">Figure </w:t>
      </w:r>
      <w:r>
        <w:rPr>
          <w:noProof/>
        </w:rPr>
        <w:t>1</w:t>
      </w:r>
      <w:r>
        <w:rPr>
          <w:highlight w:val="yellow"/>
          <w:lang w:eastAsia="ja-JP"/>
        </w:rPr>
        <w:fldChar w:fldCharType="end"/>
      </w:r>
      <w:r>
        <w:rPr>
          <w:lang w:eastAsia="ja-JP"/>
        </w:rPr>
        <w:t xml:space="preserve">. According to the current specification (TS38.133), when the difference between UE transmission timing and the reference timing exceeds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iCs/>
          <w:lang w:eastAsia="ja-JP"/>
        </w:rPr>
        <w:t xml:space="preserve">, UE is required to adjust its timing to within </w:t>
      </w:r>
      <m:oMath>
        <m: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T</m:t>
            </m:r>
          </m:e>
          <m:sub>
            <m:r>
              <m:rPr>
                <m:sty m:val="p"/>
              </m:rPr>
              <w:rPr>
                <w:rFonts w:ascii="Cambria Math" w:hAnsi="Cambria Math"/>
                <w:lang w:eastAsia="ja-JP"/>
              </w:rPr>
              <m:t>e</m:t>
            </m:r>
          </m:sub>
        </m:sSub>
      </m:oMath>
      <w:r>
        <w:rPr>
          <w:rFonts w:hint="eastAsia"/>
          <w:iCs/>
          <w:lang w:eastAsia="ja-JP"/>
        </w:rPr>
        <w:t>.</w:t>
      </w:r>
      <w:r>
        <w:rPr>
          <w:iCs/>
          <w:lang w:eastAsia="ja-JP"/>
        </w:rPr>
        <w:t xml:space="preserve"> Based </w:t>
      </w:r>
      <w:r>
        <w:rPr>
          <w:lang w:eastAsia="ja-JP"/>
        </w:rPr>
        <w:t>on Rel.15/16 specifications</w:t>
      </w:r>
      <w:r w:rsidDel="000E0445">
        <w:rPr>
          <w:iCs/>
          <w:lang w:eastAsia="ja-JP"/>
        </w:rPr>
        <w:t xml:space="preserve"> </w:t>
      </w:r>
      <w:r>
        <w:rPr>
          <w:iCs/>
          <w:lang w:eastAsia="ja-JP"/>
        </w:rPr>
        <w:t xml:space="preserve">the currently admissible values for the timing error limit are shown below (Table 7.1.2-1 from TS 38.133 Sec. 7.1.2) and it is clear that the timing advanced error due to the timing drift rate based linear approximation (shown in Figure 2) would be much larger than </w:t>
      </w:r>
      <w:proofErr w:type="spellStart"/>
      <w:r>
        <w:rPr>
          <w:iCs/>
          <w:lang w:eastAsia="ja-JP"/>
        </w:rPr>
        <w:t>T</w:t>
      </w:r>
      <w:r>
        <w:rPr>
          <w:iCs/>
          <w:vertAlign w:val="subscript"/>
          <w:lang w:eastAsia="ja-JP"/>
        </w:rPr>
        <w:t>e</w:t>
      </w:r>
      <w:proofErr w:type="spellEnd"/>
      <w:r>
        <w:rPr>
          <w:iCs/>
          <w:lang w:eastAsia="ja-JP"/>
        </w:rPr>
        <w:t>.</w:t>
      </w:r>
    </w:p>
    <w:p w14:paraId="2A0FEB6B" w14:textId="77777777" w:rsidR="00DE5C33" w:rsidRDefault="00346246" w:rsidP="00346246">
      <w:pPr>
        <w:rPr>
          <w:lang w:eastAsia="ja-JP"/>
        </w:rPr>
      </w:pPr>
      <w:r>
        <w:rPr>
          <w:lang w:eastAsia="ja-JP"/>
        </w:rPr>
        <w:t>The use of a timing drift rate is an attempt to replicate the</w:t>
      </w:r>
      <w:r w:rsidR="00473889">
        <w:rPr>
          <w:lang w:eastAsia="ja-JP"/>
        </w:rPr>
        <w:t xml:space="preserve"> rather</w:t>
      </w:r>
      <w:r>
        <w:rPr>
          <w:lang w:eastAsia="ja-JP"/>
        </w:rPr>
        <w:t xml:space="preserve"> rigid UL/DL frame timing occurring in a terrestrial deployment, where UE uplink transmissions arrive at the gNB within the Cyclic Prefix duration compared to the DL timing. For the right decision in RAN1, it is necessary to investigate if the timing drift rate is a practical solution and whether and how timing drift rate indication can work considering that the timing drift rate is time-variant as shown in the Figure 1 and considering the inherent approximation error show in Figure 2.</w:t>
      </w:r>
      <w:r w:rsidRPr="00E6403F">
        <w:rPr>
          <w:lang w:eastAsia="ja-JP"/>
        </w:rPr>
        <w:t xml:space="preserve"> </w:t>
      </w:r>
    </w:p>
    <w:p w14:paraId="5612ECE1" w14:textId="03459D77" w:rsidR="000F11A7" w:rsidRDefault="00DE5C33" w:rsidP="00346246">
      <w:pPr>
        <w:rPr>
          <w:lang w:eastAsia="ja-JP"/>
        </w:rPr>
      </w:pPr>
      <w:r>
        <w:rPr>
          <w:lang w:eastAsia="ja-JP"/>
        </w:rPr>
        <w:t xml:space="preserve">We also noted that other companies in RAN1 recognize the deficiencies of linear approximation and propose to signal up to the third order derivative of the TA function. </w:t>
      </w:r>
      <w:r w:rsidR="000F11A7">
        <w:rPr>
          <w:lang w:eastAsia="ja-JP"/>
        </w:rPr>
        <w:t xml:space="preserve">For example, </w:t>
      </w:r>
      <w:r w:rsidR="009F547C">
        <w:rPr>
          <w:lang w:eastAsia="ja-JP"/>
        </w:rPr>
        <w:t>from</w:t>
      </w:r>
      <w:r w:rsidR="000F11A7">
        <w:rPr>
          <w:lang w:eastAsia="ja-JP"/>
        </w:rPr>
        <w:t xml:space="preserve"> </w:t>
      </w:r>
      <w:r w:rsidR="000F11A7" w:rsidRPr="000F11A7">
        <w:rPr>
          <w:lang w:eastAsia="ja-JP"/>
        </w:rPr>
        <w:t>R1-2106142</w:t>
      </w:r>
      <w:r w:rsidR="000F11A7">
        <w:rPr>
          <w:lang w:eastAsia="ja-JP"/>
        </w:rPr>
        <w:t xml:space="preserve"> </w:t>
      </w:r>
      <w:r w:rsidR="009F547C">
        <w:rPr>
          <w:lang w:eastAsia="ja-JP"/>
        </w:rPr>
        <w:t>(</w:t>
      </w:r>
      <w:r w:rsidR="000F11A7">
        <w:rPr>
          <w:lang w:eastAsia="ja-JP"/>
        </w:rPr>
        <w:t>Ericsson</w:t>
      </w:r>
      <w:r w:rsidR="009F547C">
        <w:rPr>
          <w:lang w:eastAsia="ja-JP"/>
        </w:rPr>
        <w:t>)</w:t>
      </w:r>
      <w:r w:rsidR="000F11A7">
        <w:rPr>
          <w:lang w:eastAsia="ja-JP"/>
        </w:rPr>
        <w:t xml:space="preserve"> the following Figure 7 (left hand side) has been copied. The result of our attempt to replicate these findings is shown on the right-hand side</w:t>
      </w:r>
      <w:r w:rsidR="009F547C">
        <w:rPr>
          <w:lang w:eastAsia="ja-JP"/>
        </w:rPr>
        <w:t xml:space="preserve"> in Figure 3</w:t>
      </w:r>
      <w:r w:rsidR="000F11A7">
        <w:rPr>
          <w:lang w:eastAsia="ja-JP"/>
        </w:rPr>
        <w:t xml:space="preserve">. </w:t>
      </w:r>
      <w:r w:rsidR="00840E1E">
        <w:rPr>
          <w:lang w:eastAsia="ja-JP"/>
        </w:rPr>
        <w:t xml:space="preserve">Please note that we consider a quarter of the </w:t>
      </w:r>
      <w:proofErr w:type="spellStart"/>
      <w:r w:rsidR="00840E1E">
        <w:rPr>
          <w:lang w:eastAsia="ja-JP"/>
        </w:rPr>
        <w:t>cylic</w:t>
      </w:r>
      <w:proofErr w:type="spellEnd"/>
      <w:r w:rsidR="00840E1E">
        <w:rPr>
          <w:lang w:eastAsia="ja-JP"/>
        </w:rPr>
        <w:t xml:space="preserve"> prefix for </w:t>
      </w:r>
      <w:proofErr w:type="spellStart"/>
      <w:r w:rsidR="00840E1E">
        <w:rPr>
          <w:lang w:eastAsia="ja-JP"/>
        </w:rPr>
        <w:t>SCS</w:t>
      </w:r>
      <w:proofErr w:type="spellEnd"/>
      <w:r w:rsidR="00840E1E">
        <w:rPr>
          <w:lang w:eastAsia="ja-JP"/>
        </w:rPr>
        <w:t xml:space="preserve"> 120kHz as the worst case error for </w:t>
      </w:r>
      <w:proofErr w:type="spellStart"/>
      <w:r w:rsidR="00840E1E">
        <w:rPr>
          <w:lang w:eastAsia="ja-JP"/>
        </w:rPr>
        <w:t>PUSCH</w:t>
      </w:r>
      <w:proofErr w:type="spellEnd"/>
      <w:r w:rsidR="00840E1E">
        <w:rPr>
          <w:lang w:eastAsia="ja-JP"/>
        </w:rPr>
        <w:t>/</w:t>
      </w:r>
      <w:proofErr w:type="spellStart"/>
      <w:r w:rsidR="00840E1E">
        <w:rPr>
          <w:lang w:eastAsia="ja-JP"/>
        </w:rPr>
        <w:t>PUCCH</w:t>
      </w:r>
      <w:proofErr w:type="spellEnd"/>
      <w:r w:rsidR="00840E1E">
        <w:rPr>
          <w:lang w:eastAsia="ja-JP"/>
        </w:rPr>
        <w:t xml:space="preserve"> on the feeder link segment, which the system should not exceed (i.e., the horizontal magenta line in Figure 3). </w:t>
      </w:r>
      <w:r w:rsidR="009F547C">
        <w:rPr>
          <w:lang w:eastAsia="ja-JP"/>
        </w:rPr>
        <w:t>While t</w:t>
      </w:r>
      <w:r w:rsidR="000F11A7">
        <w:rPr>
          <w:lang w:eastAsia="ja-JP"/>
        </w:rPr>
        <w:t xml:space="preserve">he order of magnitude of the various approximations are in good alignment, the </w:t>
      </w:r>
      <w:r w:rsidR="004931F6">
        <w:rPr>
          <w:lang w:eastAsia="ja-JP"/>
        </w:rPr>
        <w:t xml:space="preserve">specifics of the </w:t>
      </w:r>
      <w:r w:rsidR="000F11A7">
        <w:rPr>
          <w:lang w:eastAsia="ja-JP"/>
        </w:rPr>
        <w:t xml:space="preserve">results </w:t>
      </w:r>
      <w:r w:rsidR="004931F6">
        <w:rPr>
          <w:lang w:eastAsia="ja-JP"/>
        </w:rPr>
        <w:t xml:space="preserve">are not. In particular, from our results larger update periods lead to much worse maximum approximation errors then presented in </w:t>
      </w:r>
      <w:r w:rsidR="004931F6" w:rsidRPr="000F11A7">
        <w:rPr>
          <w:lang w:eastAsia="ja-JP"/>
        </w:rPr>
        <w:t>R1-2106142</w:t>
      </w:r>
      <w:r w:rsidR="004931F6">
        <w:rPr>
          <w:lang w:eastAsia="ja-JP"/>
        </w:rPr>
        <w:t xml:space="preserve">. We believe that there is quite some variability in these results depending on </w:t>
      </w:r>
      <w:r w:rsidR="009F547C">
        <w:rPr>
          <w:lang w:eastAsia="ja-JP"/>
        </w:rPr>
        <w:t xml:space="preserve">the </w:t>
      </w:r>
      <w:r w:rsidR="004931F6">
        <w:rPr>
          <w:lang w:eastAsia="ja-JP"/>
        </w:rPr>
        <w:t>assumptions</w:t>
      </w:r>
      <w:r w:rsidR="009F547C">
        <w:rPr>
          <w:lang w:eastAsia="ja-JP"/>
        </w:rPr>
        <w:t xml:space="preserve"> initially made</w:t>
      </w:r>
      <w:r w:rsidR="004931F6">
        <w:rPr>
          <w:lang w:eastAsia="ja-JP"/>
        </w:rPr>
        <w:t>.</w:t>
      </w:r>
    </w:p>
    <w:tbl>
      <w:tblPr>
        <w:tblStyle w:val="TableGrid"/>
        <w:tblW w:w="0" w:type="auto"/>
        <w:tblLook w:val="04A0" w:firstRow="1" w:lastRow="0" w:firstColumn="1" w:lastColumn="0" w:noHBand="0" w:noVBand="1"/>
      </w:tblPr>
      <w:tblGrid>
        <w:gridCol w:w="4815"/>
        <w:gridCol w:w="4815"/>
      </w:tblGrid>
      <w:tr w:rsidR="000F11A7" w14:paraId="31A35108" w14:textId="77777777" w:rsidTr="000F11A7">
        <w:tc>
          <w:tcPr>
            <w:tcW w:w="4815" w:type="dxa"/>
          </w:tcPr>
          <w:p w14:paraId="6E52AB2F" w14:textId="118F8CE2" w:rsidR="000F11A7" w:rsidRDefault="000F11A7" w:rsidP="000F11A7">
            <w:pPr>
              <w:jc w:val="center"/>
              <w:rPr>
                <w:highlight w:val="cyan"/>
                <w:lang w:val="de-DE" w:eastAsia="en-GB"/>
              </w:rPr>
            </w:pPr>
            <w:r>
              <w:rPr>
                <w:noProof/>
                <w:lang w:eastAsia="en-GB"/>
              </w:rPr>
              <w:drawing>
                <wp:inline distT="0" distB="0" distL="0" distR="0" wp14:anchorId="42205B12" wp14:editId="37E2CB43">
                  <wp:extent cx="2720370" cy="2041358"/>
                  <wp:effectExtent l="0" t="0" r="381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003" cy="2048587"/>
                          </a:xfrm>
                          <a:prstGeom prst="rect">
                            <a:avLst/>
                          </a:prstGeom>
                          <a:noFill/>
                          <a:ln>
                            <a:noFill/>
                          </a:ln>
                        </pic:spPr>
                      </pic:pic>
                    </a:graphicData>
                  </a:graphic>
                </wp:inline>
              </w:drawing>
            </w:r>
          </w:p>
          <w:p w14:paraId="747E2E9F" w14:textId="77777777" w:rsidR="000F11A7" w:rsidRPr="000F11A7" w:rsidRDefault="000F11A7" w:rsidP="000F11A7">
            <w:pPr>
              <w:pStyle w:val="Caption"/>
              <w:jc w:val="center"/>
              <w:rPr>
                <w:b w:val="0"/>
                <w:bCs/>
                <w:i/>
                <w:iCs/>
                <w:lang w:eastAsia="en-GB"/>
              </w:rPr>
            </w:pPr>
            <w:bookmarkStart w:id="0" w:name="_Ref72807809"/>
            <w:r w:rsidRPr="000F11A7">
              <w:rPr>
                <w:b w:val="0"/>
                <w:bCs/>
                <w:i/>
                <w:iCs/>
              </w:rPr>
              <w:t xml:space="preserve">Figure </w:t>
            </w:r>
            <w:r w:rsidRPr="000F11A7">
              <w:rPr>
                <w:b w:val="0"/>
                <w:bCs/>
                <w:i/>
                <w:iCs/>
              </w:rPr>
              <w:fldChar w:fldCharType="begin"/>
            </w:r>
            <w:r w:rsidRPr="000F11A7">
              <w:rPr>
                <w:b w:val="0"/>
                <w:bCs/>
                <w:i/>
                <w:iCs/>
              </w:rPr>
              <w:instrText xml:space="preserve"> SEQ Figure \* ARABIC </w:instrText>
            </w:r>
            <w:r w:rsidRPr="000F11A7">
              <w:rPr>
                <w:b w:val="0"/>
                <w:bCs/>
                <w:i/>
                <w:iCs/>
              </w:rPr>
              <w:fldChar w:fldCharType="separate"/>
            </w:r>
            <w:r w:rsidRPr="000F11A7">
              <w:rPr>
                <w:b w:val="0"/>
                <w:bCs/>
                <w:i/>
                <w:iCs/>
                <w:noProof/>
              </w:rPr>
              <w:t>7</w:t>
            </w:r>
            <w:r w:rsidRPr="000F11A7">
              <w:rPr>
                <w:b w:val="0"/>
                <w:bCs/>
                <w:i/>
                <w:iCs/>
              </w:rPr>
              <w:fldChar w:fldCharType="end"/>
            </w:r>
            <w:bookmarkEnd w:id="0"/>
            <w:r w:rsidRPr="000F11A7">
              <w:rPr>
                <w:b w:val="0"/>
                <w:bCs/>
                <w:i/>
                <w:iCs/>
              </w:rPr>
              <w:t xml:space="preserve">: Feeder link </w:t>
            </w:r>
            <w:proofErr w:type="spellStart"/>
            <w:r w:rsidRPr="000F11A7">
              <w:rPr>
                <w:b w:val="0"/>
                <w:bCs/>
                <w:i/>
                <w:iCs/>
              </w:rPr>
              <w:t>RTT</w:t>
            </w:r>
            <w:proofErr w:type="spellEnd"/>
            <w:r w:rsidRPr="000F11A7">
              <w:rPr>
                <w:b w:val="0"/>
                <w:bCs/>
                <w:i/>
                <w:iCs/>
              </w:rPr>
              <w:t xml:space="preserve"> approximation error.</w:t>
            </w:r>
          </w:p>
          <w:p w14:paraId="12667B16" w14:textId="11AAC047" w:rsidR="000F11A7" w:rsidRDefault="000F11A7" w:rsidP="00346246">
            <w:pPr>
              <w:rPr>
                <w:lang w:eastAsia="ja-JP"/>
              </w:rPr>
            </w:pPr>
            <w:r w:rsidRPr="000F11A7">
              <w:rPr>
                <w:i/>
                <w:iCs/>
                <w:lang w:eastAsia="ja-JP"/>
              </w:rPr>
              <w:lastRenderedPageBreak/>
              <w:t>(Copied from R1-2106142 by Ericsson.)</w:t>
            </w:r>
          </w:p>
        </w:tc>
        <w:tc>
          <w:tcPr>
            <w:tcW w:w="4815" w:type="dxa"/>
          </w:tcPr>
          <w:p w14:paraId="4EEB875B" w14:textId="4A87DFBF" w:rsidR="000F11A7" w:rsidRDefault="00A232F6" w:rsidP="000F11A7">
            <w:pPr>
              <w:jc w:val="center"/>
              <w:rPr>
                <w:lang w:eastAsia="ja-JP"/>
              </w:rPr>
            </w:pPr>
            <w:r w:rsidRPr="00A232F6">
              <w:rPr>
                <w:noProof/>
                <w:lang w:eastAsia="ja-JP"/>
              </w:rPr>
              <w:lastRenderedPageBreak/>
              <w:drawing>
                <wp:inline distT="0" distB="0" distL="0" distR="0" wp14:anchorId="68364EC4" wp14:editId="36BA4751">
                  <wp:extent cx="2819400" cy="212657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9743" cy="2141923"/>
                          </a:xfrm>
                          <a:prstGeom prst="rect">
                            <a:avLst/>
                          </a:prstGeom>
                        </pic:spPr>
                      </pic:pic>
                    </a:graphicData>
                  </a:graphic>
                </wp:inline>
              </w:drawing>
            </w:r>
            <w:r w:rsidRPr="00A232F6" w:rsidDel="00A232F6">
              <w:rPr>
                <w:noProof/>
                <w:lang w:eastAsia="ja-JP"/>
              </w:rPr>
              <w:t xml:space="preserve"> </w:t>
            </w:r>
          </w:p>
          <w:p w14:paraId="008CB909" w14:textId="51186FA7" w:rsidR="000F11A7" w:rsidRPr="000F11A7" w:rsidRDefault="000F11A7" w:rsidP="000F11A7">
            <w:pPr>
              <w:pStyle w:val="Caption"/>
              <w:jc w:val="center"/>
              <w:rPr>
                <w:b w:val="0"/>
                <w:bCs/>
                <w:lang w:eastAsia="en-GB"/>
              </w:rPr>
            </w:pPr>
            <w:r w:rsidRPr="000F11A7">
              <w:rPr>
                <w:b w:val="0"/>
                <w:bCs/>
              </w:rPr>
              <w:lastRenderedPageBreak/>
              <w:t xml:space="preserve">Figure 3: Feeder link </w:t>
            </w:r>
            <w:proofErr w:type="spellStart"/>
            <w:r w:rsidRPr="000F11A7">
              <w:rPr>
                <w:b w:val="0"/>
                <w:bCs/>
              </w:rPr>
              <w:t>RTT</w:t>
            </w:r>
            <w:proofErr w:type="spellEnd"/>
            <w:r w:rsidRPr="000F11A7">
              <w:rPr>
                <w:b w:val="0"/>
                <w:bCs/>
              </w:rPr>
              <w:t xml:space="preserve"> approximation error</w:t>
            </w:r>
            <w:r>
              <w:rPr>
                <w:b w:val="0"/>
                <w:bCs/>
              </w:rPr>
              <w:t xml:space="preserve"> for comparison</w:t>
            </w:r>
          </w:p>
        </w:tc>
      </w:tr>
    </w:tbl>
    <w:p w14:paraId="1D98D973" w14:textId="59BEAF2A" w:rsidR="00346246" w:rsidRDefault="00346246" w:rsidP="00346246">
      <w:pPr>
        <w:rPr>
          <w:lang w:eastAsia="ja-JP"/>
        </w:rPr>
      </w:pPr>
      <w:r>
        <w:rPr>
          <w:lang w:eastAsia="ja-JP"/>
        </w:rPr>
        <w:lastRenderedPageBreak/>
        <w:t xml:space="preserve">Rather than compensating the feeder link delay by the TA in </w:t>
      </w:r>
      <w:r w:rsidR="00C27798">
        <w:rPr>
          <w:lang w:eastAsia="ja-JP"/>
        </w:rPr>
        <w:t xml:space="preserve">such </w:t>
      </w:r>
      <w:r>
        <w:rPr>
          <w:lang w:eastAsia="ja-JP"/>
        </w:rPr>
        <w:t xml:space="preserve">a very accurate manner, an alternative approach </w:t>
      </w:r>
      <w:r w:rsidR="00847F19">
        <w:rPr>
          <w:lang w:eastAsia="ja-JP"/>
        </w:rPr>
        <w:t>is</w:t>
      </w:r>
      <w:r>
        <w:rPr>
          <w:lang w:eastAsia="ja-JP"/>
        </w:rPr>
        <w:t xml:space="preserve"> </w:t>
      </w:r>
      <w:r w:rsidR="00847F19">
        <w:rPr>
          <w:lang w:eastAsia="ja-JP"/>
        </w:rPr>
        <w:t xml:space="preserve">to </w:t>
      </w:r>
      <w:r>
        <w:rPr>
          <w:lang w:eastAsia="ja-JP"/>
        </w:rPr>
        <w:t xml:space="preserve">allow for a DL-UL timing offset which is managed by the network implementation. Our view is </w:t>
      </w:r>
      <w:r w:rsidR="00CF5B49">
        <w:rPr>
          <w:lang w:eastAsia="ja-JP"/>
        </w:rPr>
        <w:t xml:space="preserve">that </w:t>
      </w:r>
      <w:r>
        <w:rPr>
          <w:lang w:eastAsia="ja-JP"/>
        </w:rPr>
        <w:t>the feeder link switch operation (i.e.</w:t>
      </w:r>
      <w:r w:rsidR="00847F19">
        <w:rPr>
          <w:lang w:eastAsia="ja-JP"/>
        </w:rPr>
        <w:t>,</w:t>
      </w:r>
      <w:r>
        <w:rPr>
          <w:lang w:eastAsia="ja-JP"/>
        </w:rPr>
        <w:t xml:space="preserve"> gateway change but keeping the same satellite to the UE) should be supported </w:t>
      </w:r>
      <w:r w:rsidR="00CF5B49">
        <w:rPr>
          <w:lang w:eastAsia="ja-JP"/>
        </w:rPr>
        <w:t xml:space="preserve">in a </w:t>
      </w:r>
      <w:r>
        <w:rPr>
          <w:lang w:eastAsia="ja-JP"/>
        </w:rPr>
        <w:t xml:space="preserve">manner </w:t>
      </w:r>
      <w:r w:rsidR="00CF5B49">
        <w:rPr>
          <w:lang w:eastAsia="ja-JP"/>
        </w:rPr>
        <w:t xml:space="preserve">transparent </w:t>
      </w:r>
      <w:r>
        <w:rPr>
          <w:lang w:eastAsia="ja-JP"/>
        </w:rPr>
        <w:t xml:space="preserve">to </w:t>
      </w:r>
      <w:r w:rsidR="00CF5B49">
        <w:rPr>
          <w:lang w:eastAsia="ja-JP"/>
        </w:rPr>
        <w:t xml:space="preserve">the </w:t>
      </w:r>
      <w:r>
        <w:rPr>
          <w:lang w:eastAsia="ja-JP"/>
        </w:rPr>
        <w:t>UE. The DL-UL timing offset</w:t>
      </w:r>
      <w:r w:rsidR="00CF5B49">
        <w:rPr>
          <w:lang w:eastAsia="ja-JP"/>
        </w:rPr>
        <w:t>,</w:t>
      </w:r>
      <w:r>
        <w:rPr>
          <w:lang w:eastAsia="ja-JP"/>
        </w:rPr>
        <w:t xml:space="preserve"> including the variation of drift rate</w:t>
      </w:r>
      <w:r w:rsidR="00CF5B49">
        <w:rPr>
          <w:lang w:eastAsia="ja-JP"/>
        </w:rPr>
        <w:t>,</w:t>
      </w:r>
      <w:r>
        <w:rPr>
          <w:lang w:eastAsia="ja-JP"/>
        </w:rPr>
        <w:t xml:space="preserve"> is man</w:t>
      </w:r>
      <w:r w:rsidR="00CF5B49">
        <w:rPr>
          <w:lang w:eastAsia="ja-JP"/>
        </w:rPr>
        <w:t>a</w:t>
      </w:r>
      <w:r>
        <w:rPr>
          <w:lang w:eastAsia="ja-JP"/>
        </w:rPr>
        <w:t xml:space="preserve">ged by the network implementation would allow such feeder link switch operation even if it is not supported in </w:t>
      </w:r>
      <w:r w:rsidR="00CF5B49">
        <w:rPr>
          <w:lang w:eastAsia="ja-JP"/>
        </w:rPr>
        <w:t>R</w:t>
      </w:r>
      <w:r>
        <w:rPr>
          <w:lang w:eastAsia="ja-JP"/>
        </w:rPr>
        <w:t xml:space="preserve">elease 17. If </w:t>
      </w:r>
      <w:r w:rsidR="00CF5B49">
        <w:rPr>
          <w:lang w:eastAsia="ja-JP"/>
        </w:rPr>
        <w:t xml:space="preserve">the </w:t>
      </w:r>
      <w:r>
        <w:rPr>
          <w:lang w:eastAsia="ja-JP"/>
        </w:rPr>
        <w:t xml:space="preserve">timing drift rate is used, the drift rate may be required to be differentiated between two gateways before and after the feeder link switch. </w:t>
      </w:r>
    </w:p>
    <w:p w14:paraId="0FC92975" w14:textId="3425C881" w:rsidR="001F0333" w:rsidRPr="002B20C7" w:rsidRDefault="001F0333" w:rsidP="001F0333">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1</w:t>
      </w:r>
      <w:r w:rsidRPr="002B20C7">
        <w:rPr>
          <w:rFonts w:eastAsia="Times New Roman"/>
          <w:szCs w:val="22"/>
          <w:lang w:eastAsia="de-DE"/>
        </w:rPr>
        <w:t>: We propose to allow for a non-zero DL-UL timing difference managed by the network.</w:t>
      </w:r>
    </w:p>
    <w:p w14:paraId="236AB96D" w14:textId="02F0FA01" w:rsidR="00D15F58" w:rsidRPr="00D32766" w:rsidRDefault="00D15F58" w:rsidP="001F0333">
      <w:pPr>
        <w:textAlignment w:val="center"/>
        <w:rPr>
          <w:rFonts w:eastAsia="Times New Roman"/>
          <w:szCs w:val="22"/>
          <w:lang w:val="en-US" w:eastAsia="de-DE"/>
        </w:rPr>
      </w:pPr>
      <w:r w:rsidRPr="00D32766">
        <w:rPr>
          <w:rFonts w:eastAsia="Times New Roman"/>
          <w:szCs w:val="22"/>
          <w:lang w:val="en-US" w:eastAsia="de-DE"/>
        </w:rPr>
        <w:t>As a consequence of allowing for a network managed non-zero DL-UL timing, the UE may only partially compensate the actual feeder-link delay</w:t>
      </w:r>
      <w:r w:rsidR="00D32766">
        <w:rPr>
          <w:rFonts w:eastAsia="Times New Roman"/>
          <w:szCs w:val="22"/>
          <w:lang w:val="en-US" w:eastAsia="de-DE"/>
        </w:rPr>
        <w:t xml:space="preserve"> </w:t>
      </w:r>
      <w:r w:rsidR="003C0715">
        <w:rPr>
          <w:rFonts w:eastAsia="Times New Roman"/>
          <w:szCs w:val="22"/>
          <w:lang w:val="en-US" w:eastAsia="de-DE"/>
        </w:rPr>
        <w:t>and</w:t>
      </w:r>
      <w:r w:rsidRPr="00D32766">
        <w:rPr>
          <w:rFonts w:eastAsia="Times New Roman"/>
          <w:szCs w:val="22"/>
          <w:lang w:val="en-US" w:eastAsia="de-DE"/>
        </w:rPr>
        <w:t xml:space="preserve"> the remaining feeder link timing drift is compensated by the network. </w:t>
      </w:r>
    </w:p>
    <w:p w14:paraId="4618C89E" w14:textId="34F12D7C" w:rsidR="001F0333" w:rsidRDefault="001F0333" w:rsidP="001F0333">
      <w:pPr>
        <w:textAlignment w:val="center"/>
        <w:rPr>
          <w:rFonts w:eastAsia="Times New Roman"/>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2</w:t>
      </w:r>
      <w:r w:rsidRPr="002B20C7">
        <w:rPr>
          <w:rFonts w:eastAsia="Times New Roman"/>
          <w:szCs w:val="22"/>
          <w:lang w:val="en-US" w:eastAsia="de-DE"/>
        </w:rPr>
        <w:t xml:space="preserve">: </w:t>
      </w:r>
      <w:r>
        <w:rPr>
          <w:rFonts w:eastAsia="Times New Roman"/>
          <w:szCs w:val="22"/>
          <w:lang w:val="en-US" w:eastAsia="de-DE"/>
        </w:rPr>
        <w:t>Residual f</w:t>
      </w:r>
      <w:r w:rsidRPr="002B20C7">
        <w:rPr>
          <w:rFonts w:eastAsia="Times New Roman"/>
          <w:szCs w:val="22"/>
          <w:lang w:val="en-US" w:eastAsia="de-DE"/>
        </w:rPr>
        <w:t>eeder link timing drift is compensated by the network</w:t>
      </w:r>
      <w:r>
        <w:rPr>
          <w:rFonts w:eastAsia="Times New Roman"/>
          <w:szCs w:val="22"/>
          <w:lang w:val="en-US" w:eastAsia="de-DE"/>
        </w:rPr>
        <w:t>.</w:t>
      </w:r>
    </w:p>
    <w:p w14:paraId="3D7A63E7" w14:textId="74ECD43B" w:rsidR="00A021F4" w:rsidRPr="007B535A" w:rsidRDefault="00A021F4" w:rsidP="00A021F4">
      <w:pPr>
        <w:rPr>
          <w:lang w:eastAsia="ja-JP"/>
        </w:rPr>
      </w:pPr>
      <w:r>
        <w:rPr>
          <w:lang w:eastAsia="ja-JP"/>
        </w:rPr>
        <w:t xml:space="preserve">An unclear issue is </w:t>
      </w:r>
      <w:r w:rsidR="00DE5C33">
        <w:rPr>
          <w:lang w:eastAsia="ja-JP"/>
        </w:rPr>
        <w:t xml:space="preserve">still </w:t>
      </w:r>
      <w:r>
        <w:rPr>
          <w:lang w:eastAsia="ja-JP"/>
        </w:rPr>
        <w:t xml:space="preserve">the case when the common TA </w:t>
      </w:r>
      <w:r w:rsidR="00C27798">
        <w:rPr>
          <w:lang w:eastAsia="ja-JP"/>
        </w:rPr>
        <w:t>value is</w:t>
      </w:r>
      <w:r>
        <w:rPr>
          <w:lang w:eastAsia="ja-JP"/>
        </w:rPr>
        <w:t xml:space="preserve"> zero, which corresponds to a position of the timing reference point at the satellite. Although it was agreed that the value 0 is supported, it is not clear what that actually means. We see two options. Firstly, </w:t>
      </w:r>
      <w:r w:rsidRPr="00C44138">
        <w:rPr>
          <w:rFonts w:eastAsiaTheme="minorEastAsia" w:cstheme="minorBidi"/>
          <w:lang w:eastAsia="ja-JP"/>
        </w:rPr>
        <w:t xml:space="preserve">value 0 is assumed when </w:t>
      </w:r>
      <w:proofErr w:type="spellStart"/>
      <w:r w:rsidRPr="00C44138">
        <w:rPr>
          <w:rFonts w:eastAsiaTheme="minorEastAsia" w:cstheme="minorBidi"/>
          <w:lang w:eastAsia="ja-JP"/>
        </w:rPr>
        <w:t>N</w:t>
      </w:r>
      <w:r w:rsidRPr="007B535A">
        <w:rPr>
          <w:rFonts w:eastAsiaTheme="minorEastAsia" w:cstheme="minorBidi"/>
          <w:vertAlign w:val="subscript"/>
          <w:lang w:eastAsia="ja-JP"/>
        </w:rPr>
        <w:t>TA,common</w:t>
      </w:r>
      <w:proofErr w:type="spellEnd"/>
      <w:r w:rsidRPr="00C44138">
        <w:rPr>
          <w:rFonts w:eastAsiaTheme="minorEastAsia" w:cstheme="minorBidi"/>
          <w:lang w:eastAsia="ja-JP"/>
        </w:rPr>
        <w:t xml:space="preserve"> is not indicated</w:t>
      </w:r>
      <w:r>
        <w:rPr>
          <w:rFonts w:eastAsiaTheme="minorEastAsia" w:cstheme="minorBidi"/>
          <w:lang w:eastAsia="ja-JP"/>
        </w:rPr>
        <w:t xml:space="preserve"> to the device. Secondly, </w:t>
      </w:r>
      <w:r w:rsidRPr="00C44138">
        <w:rPr>
          <w:rFonts w:eastAsiaTheme="minorEastAsia" w:cstheme="minorBidi"/>
          <w:lang w:eastAsia="ja-JP"/>
        </w:rPr>
        <w:t xml:space="preserve">value 0 is explicitly </w:t>
      </w:r>
      <w:r>
        <w:rPr>
          <w:rFonts w:eastAsiaTheme="minorEastAsia" w:cstheme="minorBidi"/>
          <w:lang w:eastAsia="ja-JP"/>
        </w:rPr>
        <w:t xml:space="preserve">signalled, which also implies that </w:t>
      </w:r>
      <w:proofErr w:type="spellStart"/>
      <w:r>
        <w:rPr>
          <w:rFonts w:eastAsiaTheme="minorEastAsia" w:cstheme="minorBidi"/>
          <w:lang w:eastAsia="ja-JP"/>
        </w:rPr>
        <w:t>N</w:t>
      </w:r>
      <w:r w:rsidRPr="007B535A">
        <w:rPr>
          <w:rFonts w:eastAsiaTheme="minorEastAsia" w:cstheme="minorBidi"/>
          <w:vertAlign w:val="subscript"/>
          <w:lang w:eastAsia="ja-JP"/>
        </w:rPr>
        <w:t>TA,common</w:t>
      </w:r>
      <w:proofErr w:type="spellEnd"/>
      <w:r>
        <w:rPr>
          <w:rFonts w:eastAsiaTheme="minorEastAsia" w:cstheme="minorBidi"/>
          <w:lang w:eastAsia="ja-JP"/>
        </w:rPr>
        <w:t xml:space="preserve"> is always signalled.</w:t>
      </w:r>
      <w:r>
        <w:rPr>
          <w:lang w:eastAsia="ja-JP"/>
        </w:rPr>
        <w:t xml:space="preserve"> T</w:t>
      </w:r>
      <w:r>
        <w:rPr>
          <w:rFonts w:eastAsiaTheme="minorEastAsia" w:cstheme="minorBidi"/>
          <w:lang w:eastAsia="ja-JP"/>
        </w:rPr>
        <w:t xml:space="preserve">he overhead reduction by omitting the common TA in SIB would not be significant, especially if the granularity is coarse as proposed above. In addition, </w:t>
      </w:r>
      <w:proofErr w:type="spellStart"/>
      <w:r>
        <w:rPr>
          <w:rFonts w:eastAsiaTheme="minorEastAsia" w:cstheme="minorBidi"/>
          <w:lang w:eastAsia="ja-JP"/>
        </w:rPr>
        <w:t>N</w:t>
      </w:r>
      <w:r w:rsidRPr="00666F98">
        <w:rPr>
          <w:rFonts w:eastAsiaTheme="minorEastAsia" w:cstheme="minorBidi"/>
          <w:vertAlign w:val="subscript"/>
          <w:lang w:eastAsia="ja-JP"/>
        </w:rPr>
        <w:t>TA,common</w:t>
      </w:r>
      <w:proofErr w:type="spellEnd"/>
      <w:r>
        <w:rPr>
          <w:rFonts w:eastAsiaTheme="minorEastAsia" w:cstheme="minorBidi"/>
          <w:lang w:eastAsia="ja-JP"/>
        </w:rPr>
        <w:t xml:space="preserve"> can contain TA margin amongst other margins which are potentially necessary for the network implementation. Therefore, in our view </w:t>
      </w:r>
      <w:proofErr w:type="spellStart"/>
      <w:r>
        <w:rPr>
          <w:rFonts w:eastAsiaTheme="minorEastAsia" w:cstheme="minorBidi"/>
          <w:lang w:eastAsia="ja-JP"/>
        </w:rPr>
        <w:t>N</w:t>
      </w:r>
      <w:r w:rsidRPr="00666F98">
        <w:rPr>
          <w:rFonts w:eastAsiaTheme="minorEastAsia" w:cstheme="minorBidi"/>
          <w:vertAlign w:val="subscript"/>
          <w:lang w:eastAsia="ja-JP"/>
        </w:rPr>
        <w:t>TA,common</w:t>
      </w:r>
      <w:proofErr w:type="spellEnd"/>
      <w:r>
        <w:rPr>
          <w:rFonts w:eastAsiaTheme="minorEastAsia" w:cstheme="minorBidi"/>
          <w:lang w:eastAsia="ja-JP"/>
        </w:rPr>
        <w:t xml:space="preserve"> should be always included in SIB. </w:t>
      </w:r>
    </w:p>
    <w:p w14:paraId="6C178116" w14:textId="68B8FCC5" w:rsidR="00645457" w:rsidRPr="002B20C7" w:rsidRDefault="00645457" w:rsidP="00645457">
      <w:pPr>
        <w:spacing w:after="6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3</w:t>
      </w:r>
      <w:r w:rsidRPr="002B20C7">
        <w:rPr>
          <w:rFonts w:eastAsia="Times New Roman"/>
          <w:szCs w:val="22"/>
          <w:lang w:eastAsia="de-DE"/>
        </w:rPr>
        <w:t xml:space="preserve">: The common TA value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r w:rsidRPr="002B20C7">
        <w:rPr>
          <w:rFonts w:eastAsia="Times New Roman"/>
          <w:szCs w:val="22"/>
          <w:lang w:eastAsia="de-DE"/>
        </w:rPr>
        <w:t xml:space="preserve"> is always indicated in SIB. </w:t>
      </w:r>
    </w:p>
    <w:p w14:paraId="5CC0267F" w14:textId="65564EF7" w:rsidR="00645457" w:rsidRPr="001F0333" w:rsidRDefault="00645457" w:rsidP="00645457">
      <w:pPr>
        <w:numPr>
          <w:ilvl w:val="0"/>
          <w:numId w:val="37"/>
        </w:numPr>
        <w:textAlignment w:val="center"/>
        <w:rPr>
          <w:rFonts w:ascii="Calibri" w:eastAsia="Times New Roman" w:hAnsi="Calibri" w:cs="Calibri"/>
          <w:szCs w:val="22"/>
          <w:lang w:eastAsia="de-DE"/>
        </w:rPr>
      </w:pPr>
      <w:r w:rsidRPr="002B20C7">
        <w:rPr>
          <w:rFonts w:eastAsia="Times New Roman"/>
          <w:szCs w:val="22"/>
          <w:lang w:eastAsia="de-DE"/>
        </w:rPr>
        <w:t xml:space="preserve">FFS: the value range of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p>
    <w:p w14:paraId="6B8B2D58" w14:textId="5E903616" w:rsidR="001F0333" w:rsidRPr="002B20C7" w:rsidRDefault="001F0333" w:rsidP="001F0333">
      <w:pPr>
        <w:pStyle w:val="Heading2"/>
        <w:rPr>
          <w:rFonts w:eastAsia="Times New Roman"/>
          <w:lang w:val="en-US" w:eastAsia="de-DE"/>
        </w:rPr>
      </w:pPr>
      <w:r>
        <w:t>Granularity and signalling of Common TA</w:t>
      </w:r>
    </w:p>
    <w:p w14:paraId="21FA096F" w14:textId="77777777" w:rsidR="00C9398A" w:rsidRDefault="00C9398A" w:rsidP="00C9398A">
      <w:r w:rsidRPr="0069480A">
        <w:rPr>
          <w:lang w:eastAsia="ja-JP"/>
        </w:rPr>
        <w:t xml:space="preserve">According to [2], the maximum </w:t>
      </w:r>
      <w:proofErr w:type="spellStart"/>
      <w:r w:rsidRPr="0069480A">
        <w:rPr>
          <w:lang w:eastAsia="ja-JP"/>
        </w:rPr>
        <w:t>RTD</w:t>
      </w:r>
      <w:proofErr w:type="spellEnd"/>
      <w:r w:rsidRPr="0069480A">
        <w:rPr>
          <w:lang w:eastAsia="ja-JP"/>
        </w:rPr>
        <w:t xml:space="preserve"> including feeder link and service link for GEO is </w:t>
      </w:r>
      <w:r w:rsidRPr="0069480A">
        <w:t xml:space="preserve">541.46ms and for LEO (1200km) 41.77ms. If the reference point is assumed at the gNB, </w:t>
      </w:r>
      <w:proofErr w:type="spellStart"/>
      <w:r w:rsidRPr="0069480A">
        <w:t>N</w:t>
      </w:r>
      <w:r w:rsidRPr="0069480A">
        <w:rPr>
          <w:vertAlign w:val="subscript"/>
        </w:rPr>
        <w:t>TA,common</w:t>
      </w:r>
      <w:proofErr w:type="spellEnd"/>
      <w:r w:rsidRPr="0069480A">
        <w:t xml:space="preserve"> compensates the full feeder link delay, and then </w:t>
      </w:r>
      <w:proofErr w:type="spellStart"/>
      <w:r w:rsidRPr="0069480A">
        <w:t>N</w:t>
      </w:r>
      <w:r w:rsidRPr="0069480A">
        <w:rPr>
          <w:vertAlign w:val="subscript"/>
        </w:rPr>
        <w:t>TA,common</w:t>
      </w:r>
      <w:proofErr w:type="spellEnd"/>
      <w:r w:rsidRPr="0069480A">
        <w:t xml:space="preserve"> has to assume values which are approximately hal</w:t>
      </w:r>
      <w:r>
        <w:t>f</w:t>
      </w:r>
      <w:r w:rsidRPr="0069480A">
        <w:t xml:space="preserve"> of these durations, i.e., 270.73ms and 20.89ms, respectively. With T</w:t>
      </w:r>
      <w:r w:rsidRPr="0069480A">
        <w:rPr>
          <w:vertAlign w:val="subscript"/>
        </w:rPr>
        <w:t>c</w:t>
      </w:r>
      <w:r w:rsidRPr="0069480A">
        <w:t xml:space="preserve">=0.509ns, </w:t>
      </w:r>
      <w:proofErr w:type="spellStart"/>
      <w:r w:rsidRPr="0069480A">
        <w:t>N</w:t>
      </w:r>
      <w:r w:rsidRPr="0069480A">
        <w:rPr>
          <w:vertAlign w:val="subscript"/>
        </w:rPr>
        <w:t>TA,common</w:t>
      </w:r>
      <w:proofErr w:type="spellEnd"/>
      <w:r w:rsidRPr="0069480A">
        <w:rPr>
          <w:vertAlign w:val="subscript"/>
        </w:rPr>
        <w:t xml:space="preserve"> </w:t>
      </w:r>
      <w:r w:rsidRPr="0069480A">
        <w:t xml:space="preserve">would have to assume relatively large integer values, e.g., 531886051 (29bits) and 41041257 (26bits). To avoid such large values, the granularity of the Timing Offset should be dependent on the Cyclic Prefix of the employed </w:t>
      </w:r>
      <w:proofErr w:type="spellStart"/>
      <w:r w:rsidRPr="0069480A">
        <w:t>PRACH</w:t>
      </w:r>
      <w:proofErr w:type="spellEnd"/>
      <w:r w:rsidRPr="0069480A">
        <w:t xml:space="preserve"> preamble. </w:t>
      </w:r>
    </w:p>
    <w:p w14:paraId="1048B82D" w14:textId="76F84AA7" w:rsidR="00C9398A" w:rsidRPr="0069480A" w:rsidRDefault="00C9398A" w:rsidP="00C9398A">
      <w:r w:rsidRPr="0069480A">
        <w:t>Granularity is here understood as the step size in time by which the Timing Offset can be adjusted. Format 0 in FR1 has the smallest CP with 103us (3168*</w:t>
      </w:r>
      <w:r w:rsidRPr="0069480A">
        <w:rPr>
          <w:rFonts w:ascii="Symbol" w:hAnsi="Symbol"/>
        </w:rPr>
        <w:t>k</w:t>
      </w:r>
      <w:r w:rsidRPr="0069480A">
        <w:t>), and Format B1 has the smallest CP with 7us (216*</w:t>
      </w:r>
      <w:r w:rsidRPr="0069480A">
        <w:rPr>
          <w:rFonts w:ascii="Symbol" w:hAnsi="Symbol"/>
        </w:rPr>
        <w:t>k*</w:t>
      </w:r>
      <w:r w:rsidRPr="0069480A">
        <w:t>2</w:t>
      </w:r>
      <w:r w:rsidRPr="0069480A">
        <w:rPr>
          <w:rFonts w:ascii="Symbol" w:hAnsi="Symbol"/>
          <w:vertAlign w:val="superscript"/>
        </w:rPr>
        <w:t>- m</w:t>
      </w:r>
      <w:r w:rsidRPr="0069480A">
        <w:t>). The granularity of the Timing Offset would have to be chosen sufficiently small if precise UL/DL frame timing alignment is necessary.</w:t>
      </w:r>
      <w:r w:rsidR="00DE5C33" w:rsidRPr="0069480A">
        <w:t xml:space="preserve"> </w:t>
      </w:r>
    </w:p>
    <w:p w14:paraId="50CE4973" w14:textId="55310EA8" w:rsidR="00C9398A" w:rsidRPr="0069480A" w:rsidRDefault="00473889" w:rsidP="00C9398A">
      <w:pPr>
        <w:rPr>
          <w:lang w:eastAsia="ja-JP"/>
        </w:rPr>
      </w:pPr>
      <w:r>
        <w:rPr>
          <w:lang w:eastAsia="ja-JP"/>
        </w:rPr>
        <w:t>As outlined in the previous section, r</w:t>
      </w:r>
      <w:r w:rsidR="00C9398A" w:rsidRPr="0069480A">
        <w:rPr>
          <w:lang w:eastAsia="ja-JP"/>
        </w:rPr>
        <w:t xml:space="preserve">ather than enforcing a rigid UL/DL timing, an alternative approach is to allow for a timing offset between UL and DL frame timing which is managed by the network. Such an offset will appear naturally if all </w:t>
      </w:r>
      <w:proofErr w:type="spellStart"/>
      <w:r w:rsidR="00C9398A" w:rsidRPr="0069480A">
        <w:rPr>
          <w:lang w:eastAsia="ja-JP"/>
        </w:rPr>
        <w:t>UEs</w:t>
      </w:r>
      <w:proofErr w:type="spellEnd"/>
      <w:r w:rsidR="00C9398A" w:rsidRPr="0069480A">
        <w:rPr>
          <w:lang w:eastAsia="ja-JP"/>
        </w:rPr>
        <w:t xml:space="preserve"> in a cell are using the same common TA which is not necessarily identical to the true feeder link </w:t>
      </w:r>
      <w:proofErr w:type="spellStart"/>
      <w:r w:rsidR="00C9398A" w:rsidRPr="0069480A">
        <w:rPr>
          <w:lang w:eastAsia="ja-JP"/>
        </w:rPr>
        <w:t>RTD</w:t>
      </w:r>
      <w:proofErr w:type="spellEnd"/>
      <w:r w:rsidR="00C9398A" w:rsidRPr="0069480A">
        <w:rPr>
          <w:lang w:eastAsia="ja-JP"/>
        </w:rPr>
        <w:t xml:space="preserve">. Since it will identically apply to all uplink transmissions in a cell, ISI among </w:t>
      </w:r>
      <w:proofErr w:type="spellStart"/>
      <w:r w:rsidR="00C9398A" w:rsidRPr="0069480A">
        <w:rPr>
          <w:lang w:eastAsia="ja-JP"/>
        </w:rPr>
        <w:t>UEs</w:t>
      </w:r>
      <w:proofErr w:type="spellEnd"/>
      <w:r w:rsidR="00C9398A" w:rsidRPr="0069480A">
        <w:rPr>
          <w:lang w:eastAsia="ja-JP"/>
        </w:rPr>
        <w:t xml:space="preserve"> is avoided at the expense of an UE common offset between UL and DL frames at the network. The network can adjust its reception timing (which is, e.g., in the order of slots of half-slots, and which is known to the network). </w:t>
      </w:r>
    </w:p>
    <w:p w14:paraId="7CDF6A32" w14:textId="6AEE8A4D" w:rsidR="00C9398A" w:rsidRDefault="00C9398A" w:rsidP="00C9398A">
      <w:pPr>
        <w:rPr>
          <w:lang w:eastAsia="ja-JP"/>
        </w:rPr>
      </w:pPr>
      <w:r w:rsidRPr="0069480A">
        <w:rPr>
          <w:lang w:eastAsia="ja-JP"/>
        </w:rPr>
        <w:t xml:space="preserve">An additional benefit of this approach is less signalling overhead since the resolution (granularity) of </w:t>
      </w:r>
      <w:proofErr w:type="spellStart"/>
      <w:r w:rsidRPr="0069480A">
        <w:rPr>
          <w:lang w:eastAsia="ja-JP"/>
        </w:rPr>
        <w:t>N</w:t>
      </w:r>
      <w:r w:rsidRPr="0069480A">
        <w:rPr>
          <w:vertAlign w:val="subscript"/>
          <w:lang w:eastAsia="ja-JP"/>
        </w:rPr>
        <w:t>TA,common</w:t>
      </w:r>
      <w:proofErr w:type="spellEnd"/>
      <w:r w:rsidRPr="0069480A">
        <w:rPr>
          <w:lang w:eastAsia="ja-JP"/>
        </w:rPr>
        <w:t xml:space="preserve"> can be relatively coarse. Relatively coarse granularity in the order of slot or half slot granularity would be sufficient because </w:t>
      </w:r>
      <w:r>
        <w:rPr>
          <w:lang w:eastAsia="ja-JP"/>
        </w:rPr>
        <w:t xml:space="preserve">the </w:t>
      </w:r>
      <w:r w:rsidRPr="0069480A">
        <w:rPr>
          <w:lang w:eastAsia="ja-JP"/>
        </w:rPr>
        <w:t xml:space="preserve">network would be able to adjust the UE common reception timing by its implementation. </w:t>
      </w:r>
      <w:r w:rsidR="00391BC5">
        <w:rPr>
          <w:lang w:eastAsia="ja-JP"/>
        </w:rPr>
        <w:t xml:space="preserve">Here the unit of the slot can be </w:t>
      </w:r>
      <w:r w:rsidR="002D4060">
        <w:rPr>
          <w:lang w:eastAsia="ja-JP"/>
        </w:rPr>
        <w:t xml:space="preserve">the </w:t>
      </w:r>
      <w:r w:rsidR="00391BC5">
        <w:rPr>
          <w:lang w:eastAsia="ja-JP"/>
        </w:rPr>
        <w:t xml:space="preserve">same as the conclusion reached to express </w:t>
      </w:r>
      <w:proofErr w:type="spellStart"/>
      <w:r w:rsidR="00391BC5" w:rsidRPr="00391BC5">
        <w:rPr>
          <w:lang w:eastAsia="ja-JP"/>
        </w:rPr>
        <w:t>Koffset</w:t>
      </w:r>
      <w:proofErr w:type="spellEnd"/>
      <w:r w:rsidR="008D050F">
        <w:rPr>
          <w:lang w:eastAsia="ja-JP"/>
        </w:rPr>
        <w:t xml:space="preserve"> </w:t>
      </w:r>
      <w:r w:rsidR="002D4060">
        <w:rPr>
          <w:lang w:eastAsia="ja-JP"/>
        </w:rPr>
        <w:t>i</w:t>
      </w:r>
      <w:r w:rsidR="00391BC5">
        <w:rPr>
          <w:lang w:eastAsia="ja-JP"/>
        </w:rPr>
        <w:t>n our contribution [</w:t>
      </w:r>
      <w:r w:rsidR="00D514E5">
        <w:rPr>
          <w:lang w:eastAsia="ja-JP"/>
        </w:rPr>
        <w:t>5</w:t>
      </w:r>
      <w:r w:rsidR="00391BC5">
        <w:rPr>
          <w:lang w:eastAsia="ja-JP"/>
        </w:rPr>
        <w:t xml:space="preserve">] </w:t>
      </w:r>
      <w:r w:rsidR="002D4060">
        <w:rPr>
          <w:lang w:eastAsia="ja-JP"/>
        </w:rPr>
        <w:t>to</w:t>
      </w:r>
      <w:r w:rsidR="008D050F">
        <w:rPr>
          <w:lang w:eastAsia="ja-JP"/>
        </w:rPr>
        <w:t xml:space="preserve"> </w:t>
      </w:r>
      <w:r w:rsidR="00391BC5">
        <w:rPr>
          <w:lang w:eastAsia="ja-JP"/>
        </w:rPr>
        <w:t xml:space="preserve">agenda </w:t>
      </w:r>
      <w:r w:rsidR="008D050F">
        <w:rPr>
          <w:lang w:eastAsia="ja-JP"/>
        </w:rPr>
        <w:t xml:space="preserve">item </w:t>
      </w:r>
      <w:r w:rsidR="00391BC5">
        <w:rPr>
          <w:lang w:eastAsia="ja-JP"/>
        </w:rPr>
        <w:t xml:space="preserve">8.4.1, </w:t>
      </w:r>
      <w:r w:rsidR="002D4060">
        <w:rPr>
          <w:lang w:eastAsia="ja-JP"/>
        </w:rPr>
        <w:t xml:space="preserve">where </w:t>
      </w:r>
      <w:r w:rsidR="00391BC5">
        <w:rPr>
          <w:lang w:eastAsia="ja-JP"/>
        </w:rPr>
        <w:t xml:space="preserve">we propose to use </w:t>
      </w:r>
      <w:r w:rsidR="00391BC5" w:rsidRPr="00391BC5">
        <w:rPr>
          <w:lang w:eastAsia="ja-JP"/>
        </w:rPr>
        <w:t>30kHz subcarrier spacing for FR1 and 120kHz subcarrier spacing for FR2.</w:t>
      </w:r>
      <w:r w:rsidR="00391BC5">
        <w:rPr>
          <w:lang w:eastAsia="ja-JP"/>
        </w:rPr>
        <w:t xml:space="preserve"> </w:t>
      </w:r>
    </w:p>
    <w:p w14:paraId="2732BD85" w14:textId="05E417E3" w:rsidR="00391BC5" w:rsidRPr="00C9398A" w:rsidRDefault="00391BC5" w:rsidP="00C9398A">
      <w:pPr>
        <w:rPr>
          <w:lang w:eastAsia="ja-JP"/>
        </w:rPr>
      </w:pPr>
      <w:r>
        <w:rPr>
          <w:rFonts w:hint="eastAsia"/>
          <w:lang w:eastAsia="ja-JP"/>
        </w:rPr>
        <w:lastRenderedPageBreak/>
        <w:t>F</w:t>
      </w:r>
      <w:r>
        <w:rPr>
          <w:lang w:eastAsia="ja-JP"/>
        </w:rPr>
        <w:t xml:space="preserve">or the signalling of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r>
        <w:rPr>
          <w:lang w:eastAsia="ja-JP"/>
        </w:rPr>
        <w:t xml:space="preserve">, it also </w:t>
      </w:r>
      <w:r w:rsidR="002D4060">
        <w:rPr>
          <w:lang w:eastAsia="ja-JP"/>
        </w:rPr>
        <w:t>necessary</w:t>
      </w:r>
      <w:r>
        <w:rPr>
          <w:lang w:eastAsia="ja-JP"/>
        </w:rPr>
        <w:t xml:space="preserve"> to conclude</w:t>
      </w:r>
      <w:r w:rsidR="008D050F">
        <w:rPr>
          <w:lang w:eastAsia="ja-JP"/>
        </w:rPr>
        <w:t xml:space="preserve"> </w:t>
      </w:r>
      <w:r>
        <w:rPr>
          <w:lang w:eastAsia="ja-JP"/>
        </w:rPr>
        <w:t xml:space="preserve">whether the value expression is </w:t>
      </w:r>
      <w:r w:rsidR="002D4060">
        <w:rPr>
          <w:lang w:eastAsia="ja-JP"/>
        </w:rPr>
        <w:t>a single</w:t>
      </w:r>
      <w:r w:rsidRPr="00391BC5">
        <w:rPr>
          <w:lang w:eastAsia="ja-JP"/>
        </w:rPr>
        <w:t xml:space="preserve"> value covering all scenarios</w:t>
      </w:r>
      <w:r>
        <w:rPr>
          <w:lang w:eastAsia="ja-JP"/>
        </w:rPr>
        <w:t xml:space="preserve"> or </w:t>
      </w:r>
      <w:r w:rsidR="002D4060">
        <w:rPr>
          <w:lang w:eastAsia="ja-JP"/>
        </w:rPr>
        <w:t xml:space="preserve">a value range </w:t>
      </w:r>
      <w:proofErr w:type="spellStart"/>
      <w:r w:rsidRPr="00391BC5">
        <w:rPr>
          <w:lang w:eastAsia="ja-JP"/>
        </w:rPr>
        <w:t>separa</w:t>
      </w:r>
      <w:r w:rsidR="002D4060">
        <w:rPr>
          <w:lang w:eastAsia="ja-JP"/>
        </w:rPr>
        <w:t>ting</w:t>
      </w:r>
      <w:r w:rsidRPr="00391BC5">
        <w:rPr>
          <w:lang w:eastAsia="ja-JP"/>
        </w:rPr>
        <w:t>among</w:t>
      </w:r>
      <w:proofErr w:type="spellEnd"/>
      <w:r w:rsidRPr="00391BC5">
        <w:rPr>
          <w:lang w:eastAsia="ja-JP"/>
        </w:rPr>
        <w:t xml:space="preserve"> GEO</w:t>
      </w:r>
      <w:r>
        <w:rPr>
          <w:lang w:eastAsia="ja-JP"/>
        </w:rPr>
        <w:t xml:space="preserve">, </w:t>
      </w:r>
      <w:proofErr w:type="spellStart"/>
      <w:r w:rsidRPr="00391BC5">
        <w:rPr>
          <w:lang w:eastAsia="ja-JP"/>
        </w:rPr>
        <w:t>MEO</w:t>
      </w:r>
      <w:proofErr w:type="spellEnd"/>
      <w:r>
        <w:rPr>
          <w:lang w:eastAsia="ja-JP"/>
        </w:rPr>
        <w:t xml:space="preserve"> or </w:t>
      </w:r>
      <w:r w:rsidRPr="00391BC5">
        <w:rPr>
          <w:lang w:eastAsia="ja-JP"/>
        </w:rPr>
        <w:t>LEO</w:t>
      </w:r>
      <w:r>
        <w:rPr>
          <w:lang w:eastAsia="ja-JP"/>
        </w:rPr>
        <w:t>.</w:t>
      </w:r>
      <w:r w:rsidR="00B3476E">
        <w:rPr>
          <w:lang w:eastAsia="ja-JP"/>
        </w:rPr>
        <w:t xml:space="preserve"> </w:t>
      </w:r>
      <w:r w:rsidR="002D4060">
        <w:rPr>
          <w:lang w:eastAsia="ja-JP"/>
        </w:rPr>
        <w:t>We propose to use t</w:t>
      </w:r>
      <w:r w:rsidR="00B3476E">
        <w:rPr>
          <w:lang w:eastAsia="ja-JP"/>
        </w:rPr>
        <w:t xml:space="preserve">he </w:t>
      </w:r>
      <w:r w:rsidR="002D4060">
        <w:rPr>
          <w:lang w:eastAsia="ja-JP"/>
        </w:rPr>
        <w:t xml:space="preserve">same </w:t>
      </w:r>
      <w:r w:rsidR="00B3476E">
        <w:rPr>
          <w:lang w:eastAsia="ja-JP"/>
        </w:rPr>
        <w:t xml:space="preserve">conclusion </w:t>
      </w:r>
      <w:r w:rsidR="002D4060">
        <w:rPr>
          <w:lang w:eastAsia="ja-JP"/>
        </w:rPr>
        <w:t xml:space="preserve">as for </w:t>
      </w:r>
      <w:proofErr w:type="spellStart"/>
      <w:r w:rsidR="00B3476E" w:rsidRPr="00391BC5">
        <w:rPr>
          <w:lang w:eastAsia="ja-JP"/>
        </w:rPr>
        <w:t>Koffset</w:t>
      </w:r>
      <w:proofErr w:type="spellEnd"/>
      <w:r w:rsidR="002D4060">
        <w:rPr>
          <w:lang w:eastAsia="ja-JP"/>
        </w:rPr>
        <w:t>.</w:t>
      </w:r>
    </w:p>
    <w:p w14:paraId="3B88CAF0" w14:textId="0D848B94" w:rsidR="00645457" w:rsidRPr="00B91A2E" w:rsidRDefault="00645457" w:rsidP="00645457">
      <w:pPr>
        <w:textAlignment w:val="center"/>
        <w:rPr>
          <w:rFonts w:eastAsiaTheme="minorEastAsia"/>
          <w:szCs w:val="22"/>
          <w:lang w:eastAsia="ja-JP"/>
        </w:rPr>
      </w:pPr>
      <w:r w:rsidRPr="002B20C7">
        <w:rPr>
          <w:rFonts w:eastAsia="Times New Roman"/>
          <w:b/>
          <w:bCs/>
          <w:szCs w:val="22"/>
          <w:lang w:eastAsia="de-DE"/>
        </w:rPr>
        <w:t xml:space="preserve">Proposal </w:t>
      </w:r>
      <w:r w:rsidR="00C27798">
        <w:rPr>
          <w:rFonts w:eastAsia="Times New Roman"/>
          <w:b/>
          <w:bCs/>
          <w:szCs w:val="22"/>
          <w:lang w:eastAsia="de-DE"/>
        </w:rPr>
        <w:t>4</w:t>
      </w:r>
      <w:r w:rsidRPr="002B20C7">
        <w:rPr>
          <w:rFonts w:eastAsia="Times New Roman"/>
          <w:szCs w:val="22"/>
          <w:lang w:eastAsia="de-DE"/>
        </w:rPr>
        <w:t xml:space="preserve">: We propose a granularity of the common TA value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r w:rsidRPr="002B20C7">
        <w:rPr>
          <w:rFonts w:eastAsia="Times New Roman"/>
          <w:szCs w:val="22"/>
          <w:lang w:eastAsia="de-DE"/>
        </w:rPr>
        <w:t xml:space="preserve"> in the order of slot or half slot duration</w:t>
      </w:r>
      <w:r w:rsidR="00597567">
        <w:rPr>
          <w:rFonts w:eastAsiaTheme="minorEastAsia"/>
          <w:szCs w:val="22"/>
          <w:lang w:eastAsia="ja-JP"/>
        </w:rPr>
        <w:t>. T</w:t>
      </w:r>
      <w:r w:rsidR="00B91A2E">
        <w:rPr>
          <w:rFonts w:eastAsiaTheme="minorEastAsia"/>
          <w:szCs w:val="22"/>
          <w:lang w:eastAsia="ja-JP"/>
        </w:rPr>
        <w:t xml:space="preserve">he slot length is </w:t>
      </w:r>
      <w:r w:rsidR="002D4060">
        <w:rPr>
          <w:rFonts w:eastAsiaTheme="minorEastAsia"/>
          <w:szCs w:val="22"/>
          <w:lang w:eastAsia="ja-JP"/>
        </w:rPr>
        <w:t xml:space="preserve">expressed in the </w:t>
      </w:r>
      <w:r w:rsidR="004911D8">
        <w:rPr>
          <w:rFonts w:eastAsiaTheme="minorEastAsia"/>
          <w:szCs w:val="22"/>
          <w:lang w:eastAsia="ja-JP"/>
        </w:rPr>
        <w:t xml:space="preserve">same </w:t>
      </w:r>
      <w:r w:rsidR="002D4060">
        <w:rPr>
          <w:rFonts w:eastAsiaTheme="minorEastAsia"/>
          <w:szCs w:val="22"/>
          <w:lang w:eastAsia="ja-JP"/>
        </w:rPr>
        <w:t xml:space="preserve">way as </w:t>
      </w:r>
      <w:proofErr w:type="spellStart"/>
      <w:r w:rsidR="004911D8" w:rsidRPr="00391BC5">
        <w:rPr>
          <w:lang w:eastAsia="ja-JP"/>
        </w:rPr>
        <w:t>Koffset</w:t>
      </w:r>
      <w:proofErr w:type="spellEnd"/>
      <w:r w:rsidR="004911D8">
        <w:rPr>
          <w:rFonts w:eastAsiaTheme="minorEastAsia"/>
          <w:szCs w:val="22"/>
          <w:lang w:eastAsia="ja-JP"/>
        </w:rPr>
        <w:t xml:space="preserve">. </w:t>
      </w:r>
      <w:r w:rsidR="002D4060">
        <w:rPr>
          <w:rFonts w:eastAsiaTheme="minorEastAsia"/>
          <w:szCs w:val="22"/>
          <w:lang w:eastAsia="ja-JP"/>
        </w:rPr>
        <w:t>Whether using</w:t>
      </w:r>
      <w:r w:rsidR="004911D8">
        <w:rPr>
          <w:rFonts w:eastAsiaTheme="minorEastAsia"/>
          <w:szCs w:val="22"/>
          <w:lang w:eastAsia="ja-JP"/>
        </w:rPr>
        <w:t xml:space="preserve"> </w:t>
      </w:r>
      <w:r w:rsidR="002D4060">
        <w:rPr>
          <w:rFonts w:eastAsiaTheme="minorEastAsia"/>
          <w:szCs w:val="22"/>
          <w:lang w:eastAsia="ja-JP"/>
        </w:rPr>
        <w:t>a single</w:t>
      </w:r>
      <w:r w:rsidR="004911D8" w:rsidRPr="004911D8">
        <w:rPr>
          <w:rFonts w:eastAsiaTheme="minorEastAsia"/>
          <w:szCs w:val="22"/>
          <w:lang w:eastAsia="ja-JP"/>
        </w:rPr>
        <w:t xml:space="preserve"> value covering all scenarios or </w:t>
      </w:r>
      <w:r w:rsidR="002D4060">
        <w:rPr>
          <w:rFonts w:eastAsiaTheme="minorEastAsia"/>
          <w:szCs w:val="22"/>
          <w:lang w:eastAsia="ja-JP"/>
        </w:rPr>
        <w:t xml:space="preserve">a value range </w:t>
      </w:r>
      <w:r w:rsidR="004911D8" w:rsidRPr="004911D8">
        <w:rPr>
          <w:rFonts w:eastAsiaTheme="minorEastAsia"/>
          <w:szCs w:val="22"/>
          <w:lang w:eastAsia="ja-JP"/>
        </w:rPr>
        <w:t>separati</w:t>
      </w:r>
      <w:r w:rsidR="002D4060">
        <w:rPr>
          <w:rFonts w:eastAsiaTheme="minorEastAsia"/>
          <w:szCs w:val="22"/>
          <w:lang w:eastAsia="ja-JP"/>
        </w:rPr>
        <w:t>ng</w:t>
      </w:r>
      <w:r w:rsidR="004911D8" w:rsidRPr="004911D8">
        <w:rPr>
          <w:rFonts w:eastAsiaTheme="minorEastAsia"/>
          <w:szCs w:val="22"/>
          <w:lang w:eastAsia="ja-JP"/>
        </w:rPr>
        <w:t xml:space="preserve"> among GEO, </w:t>
      </w:r>
      <w:proofErr w:type="spellStart"/>
      <w:r w:rsidR="004911D8" w:rsidRPr="004911D8">
        <w:rPr>
          <w:rFonts w:eastAsiaTheme="minorEastAsia"/>
          <w:szCs w:val="22"/>
          <w:lang w:eastAsia="ja-JP"/>
        </w:rPr>
        <w:t>MEO</w:t>
      </w:r>
      <w:proofErr w:type="spellEnd"/>
      <w:r w:rsidR="004911D8" w:rsidRPr="004911D8">
        <w:rPr>
          <w:rFonts w:eastAsiaTheme="minorEastAsia"/>
          <w:szCs w:val="22"/>
          <w:lang w:eastAsia="ja-JP"/>
        </w:rPr>
        <w:t xml:space="preserve"> or LEO</w:t>
      </w:r>
      <w:r w:rsidR="004911D8">
        <w:rPr>
          <w:rFonts w:eastAsiaTheme="minorEastAsia"/>
          <w:szCs w:val="22"/>
          <w:lang w:eastAsia="ja-JP"/>
        </w:rPr>
        <w:t xml:space="preserve">, the same </w:t>
      </w:r>
      <w:r w:rsidR="002D4060">
        <w:rPr>
          <w:rFonts w:eastAsiaTheme="minorEastAsia"/>
          <w:szCs w:val="22"/>
          <w:lang w:eastAsia="ja-JP"/>
        </w:rPr>
        <w:t>approach</w:t>
      </w:r>
      <w:r w:rsidR="004911D8">
        <w:rPr>
          <w:rFonts w:eastAsiaTheme="minorEastAsia"/>
          <w:szCs w:val="22"/>
          <w:lang w:eastAsia="ja-JP"/>
        </w:rPr>
        <w:t xml:space="preserve"> </w:t>
      </w:r>
      <w:r w:rsidR="002D4060">
        <w:rPr>
          <w:rFonts w:eastAsiaTheme="minorEastAsia"/>
          <w:szCs w:val="22"/>
          <w:lang w:eastAsia="ja-JP"/>
        </w:rPr>
        <w:t xml:space="preserve">as for </w:t>
      </w:r>
      <w:proofErr w:type="spellStart"/>
      <w:r w:rsidR="004911D8" w:rsidRPr="00391BC5">
        <w:rPr>
          <w:lang w:eastAsia="ja-JP"/>
        </w:rPr>
        <w:t>Koffset</w:t>
      </w:r>
      <w:proofErr w:type="spellEnd"/>
      <w:r w:rsidR="004911D8">
        <w:rPr>
          <w:rFonts w:eastAsiaTheme="minorEastAsia"/>
          <w:szCs w:val="22"/>
          <w:lang w:eastAsia="ja-JP"/>
        </w:rPr>
        <w:t xml:space="preserve"> should be used. </w:t>
      </w:r>
    </w:p>
    <w:p w14:paraId="729A82FB" w14:textId="65B00F06" w:rsidR="001F0333" w:rsidRPr="002B20C7" w:rsidRDefault="001F0333" w:rsidP="001F0333">
      <w:pPr>
        <w:pStyle w:val="Heading2"/>
        <w:rPr>
          <w:rFonts w:eastAsia="Times New Roman"/>
          <w:lang w:eastAsia="de-DE"/>
        </w:rPr>
      </w:pPr>
      <w:r>
        <w:t>The need and the indication of TA margin</w:t>
      </w:r>
    </w:p>
    <w:p w14:paraId="5EA1E0E0" w14:textId="30105A98" w:rsidR="00E82F48" w:rsidRPr="00E82F48" w:rsidRDefault="00E82F48" w:rsidP="00E82F48">
      <w:pPr>
        <w:rPr>
          <w:bCs/>
          <w:sz w:val="18"/>
          <w:lang w:val="en-US"/>
        </w:rPr>
      </w:pPr>
      <w:r>
        <w:rPr>
          <w:bCs/>
          <w:szCs w:val="22"/>
          <w:lang w:val="en-US"/>
        </w:rPr>
        <w:t>In RAN1#106-e it was agreed</w:t>
      </w:r>
      <w:r w:rsidRPr="00E82F48">
        <w:rPr>
          <w:bCs/>
          <w:szCs w:val="22"/>
          <w:lang w:val="en-US"/>
        </w:rPr>
        <w:t xml:space="preserve"> </w:t>
      </w:r>
      <w:r>
        <w:rPr>
          <w:bCs/>
          <w:szCs w:val="22"/>
          <w:lang w:val="en-US"/>
        </w:rPr>
        <w:t xml:space="preserve">that a UE requires some means </w:t>
      </w:r>
      <w:r w:rsidRPr="00E82F48">
        <w:rPr>
          <w:bCs/>
          <w:szCs w:val="22"/>
          <w:lang w:val="en-US"/>
        </w:rPr>
        <w:t>to avoid that over</w:t>
      </w:r>
      <w:r>
        <w:rPr>
          <w:bCs/>
          <w:szCs w:val="22"/>
          <w:lang w:val="en-US"/>
        </w:rPr>
        <w:t>-</w:t>
      </w:r>
      <w:r w:rsidRPr="00E82F48">
        <w:rPr>
          <w:bCs/>
          <w:szCs w:val="22"/>
          <w:lang w:val="en-US"/>
        </w:rPr>
        <w:t>pre-compensat</w:t>
      </w:r>
      <w:r>
        <w:rPr>
          <w:bCs/>
          <w:szCs w:val="22"/>
          <w:lang w:val="en-US"/>
        </w:rPr>
        <w:t>ion</w:t>
      </w:r>
      <w:r w:rsidRPr="00E82F48">
        <w:rPr>
          <w:bCs/>
          <w:szCs w:val="22"/>
          <w:lang w:val="en-US"/>
        </w:rPr>
        <w:t xml:space="preserve"> </w:t>
      </w:r>
      <w:r>
        <w:rPr>
          <w:bCs/>
          <w:szCs w:val="22"/>
          <w:lang w:val="en-US"/>
        </w:rPr>
        <w:t xml:space="preserve">of </w:t>
      </w:r>
      <w:r w:rsidRPr="00E82F48">
        <w:rPr>
          <w:bCs/>
          <w:szCs w:val="22"/>
          <w:lang w:val="en-US"/>
        </w:rPr>
        <w:t>its TA</w:t>
      </w:r>
      <w:r w:rsidRPr="00E82F48">
        <w:rPr>
          <w:rStyle w:val="apple-converted-space"/>
          <w:bCs/>
          <w:szCs w:val="22"/>
          <w:lang w:val="en-US"/>
        </w:rPr>
        <w:t> </w:t>
      </w:r>
      <w:r w:rsidRPr="00E82F48">
        <w:rPr>
          <w:bCs/>
          <w:szCs w:val="22"/>
          <w:lang w:val="en-US"/>
        </w:rPr>
        <w:t>during RACH procedure</w:t>
      </w:r>
      <w:r>
        <w:rPr>
          <w:bCs/>
          <w:szCs w:val="22"/>
          <w:lang w:val="en-US"/>
        </w:rPr>
        <w:t xml:space="preserve">. The next step is to </w:t>
      </w:r>
      <w:r w:rsidRPr="00E82F48">
        <w:rPr>
          <w:bCs/>
          <w:szCs w:val="22"/>
          <w:lang w:val="en-US"/>
        </w:rPr>
        <w:t xml:space="preserve">select one </w:t>
      </w:r>
      <w:r>
        <w:rPr>
          <w:bCs/>
          <w:szCs w:val="22"/>
          <w:lang w:val="en-US"/>
        </w:rPr>
        <w:t xml:space="preserve">of the following </w:t>
      </w:r>
      <w:r w:rsidRPr="00E82F48">
        <w:rPr>
          <w:bCs/>
          <w:szCs w:val="22"/>
          <w:lang w:val="en-US"/>
        </w:rPr>
        <w:t>option</w:t>
      </w:r>
      <w:r>
        <w:rPr>
          <w:bCs/>
          <w:szCs w:val="22"/>
          <w:lang w:val="en-US"/>
        </w:rPr>
        <w:t>s</w:t>
      </w:r>
      <w:r w:rsidRPr="00E82F48">
        <w:rPr>
          <w:bCs/>
          <w:szCs w:val="22"/>
          <w:lang w:val="en-US"/>
        </w:rPr>
        <w:t>:</w:t>
      </w:r>
    </w:p>
    <w:p w14:paraId="033CDDF3" w14:textId="77777777" w:rsidR="00E82F48" w:rsidRPr="00E82F48" w:rsidRDefault="00E82F48" w:rsidP="00E82F48">
      <w:pPr>
        <w:pStyle w:val="ListParagraph"/>
        <w:numPr>
          <w:ilvl w:val="0"/>
          <w:numId w:val="47"/>
        </w:numPr>
        <w:spacing w:after="0"/>
        <w:ind w:leftChars="0"/>
        <w:rPr>
          <w:bCs/>
          <w:sz w:val="18"/>
          <w:lang w:val="en-US"/>
        </w:rPr>
      </w:pPr>
      <w:r w:rsidRPr="00E82F48">
        <w:rPr>
          <w:bCs/>
          <w:szCs w:val="22"/>
          <w:lang w:val="en-US"/>
        </w:rPr>
        <w:t xml:space="preserve">Option 1: </w:t>
      </w:r>
      <w:proofErr w:type="spellStart"/>
      <w:r w:rsidRPr="00E82F48">
        <w:rPr>
          <w:bCs/>
          <w:szCs w:val="22"/>
          <w:lang w:val="en-US"/>
        </w:rPr>
        <w:t>PRACH</w:t>
      </w:r>
      <w:proofErr w:type="spellEnd"/>
      <w:r w:rsidRPr="00E82F48">
        <w:rPr>
          <w:bCs/>
          <w:szCs w:val="22"/>
          <w:lang w:val="en-US"/>
        </w:rPr>
        <w:t xml:space="preserve"> transmission is delayed by </w:t>
      </w:r>
      <m:oMath>
        <m:func>
          <m:funcPr>
            <m:ctrlPr>
              <w:rPr>
                <w:rFonts w:ascii="Cambria Math" w:eastAsia="SimSun" w:hAnsi="Cambria Math"/>
                <w:bCs/>
                <w:szCs w:val="22"/>
              </w:rPr>
            </m:ctrlPr>
          </m:funcPr>
          <m:fName>
            <m:r>
              <m:rPr>
                <m:sty m:val="p"/>
              </m:rPr>
              <w:rPr>
                <w:rFonts w:ascii="Cambria Math" w:hAnsi="Cambria Math"/>
                <w:szCs w:val="22"/>
                <w:lang w:val="en-US"/>
              </w:rPr>
              <m:t>min</m:t>
            </m:r>
          </m:fName>
          <m:e>
            <m:d>
              <m:dPr>
                <m:ctrlPr>
                  <w:rPr>
                    <w:rFonts w:ascii="Cambria Math" w:eastAsia="SimSun" w:hAnsi="Cambria Math"/>
                    <w:bCs/>
                    <w:szCs w:val="22"/>
                  </w:rPr>
                </m:ctrlPr>
              </m:dPr>
              <m:e>
                <m:f>
                  <m:fPr>
                    <m:ctrlPr>
                      <w:rPr>
                        <w:rFonts w:ascii="Cambria Math" w:eastAsia="SimSun" w:hAnsi="Cambria Math"/>
                        <w:bCs/>
                        <w:szCs w:val="22"/>
                      </w:rPr>
                    </m:ctrlPr>
                  </m:fPr>
                  <m:num>
                    <m:r>
                      <w:rPr>
                        <w:rFonts w:ascii="Cambria Math" w:hAnsi="Cambria Math"/>
                        <w:szCs w:val="22"/>
                        <w:lang w:val="en-US"/>
                      </w:rPr>
                      <m:t>CP</m:t>
                    </m:r>
                  </m:num>
                  <m:den>
                    <m:r>
                      <m:rPr>
                        <m:sty m:val="p"/>
                      </m:rPr>
                      <w:rPr>
                        <w:rFonts w:ascii="Cambria Math" w:hAnsi="Cambria Math"/>
                        <w:szCs w:val="22"/>
                        <w:lang w:val="en-US"/>
                      </w:rPr>
                      <m:t>2</m:t>
                    </m:r>
                  </m:den>
                </m:f>
                <m:r>
                  <m:rPr>
                    <m:sty m:val="p"/>
                  </m:rPr>
                  <w:rPr>
                    <w:rFonts w:ascii="Cambria Math" w:hAnsi="Cambria Math"/>
                    <w:szCs w:val="22"/>
                    <w:lang w:val="en-US"/>
                  </w:rPr>
                  <m:t>,</m:t>
                </m:r>
                <m:f>
                  <m:fPr>
                    <m:ctrlPr>
                      <w:rPr>
                        <w:rFonts w:ascii="Cambria Math" w:eastAsia="SimSun" w:hAnsi="Cambria Math"/>
                        <w:bCs/>
                        <w:szCs w:val="22"/>
                      </w:rPr>
                    </m:ctrlPr>
                  </m:fPr>
                  <m:num>
                    <m:r>
                      <w:rPr>
                        <w:rFonts w:ascii="Cambria Math" w:hAnsi="Cambria Math"/>
                        <w:szCs w:val="22"/>
                        <w:lang w:val="en-US"/>
                      </w:rPr>
                      <m:t>GP</m:t>
                    </m:r>
                  </m:num>
                  <m:den>
                    <m:r>
                      <m:rPr>
                        <m:sty m:val="p"/>
                      </m:rPr>
                      <w:rPr>
                        <w:rFonts w:ascii="Cambria Math" w:hAnsi="Cambria Math"/>
                        <w:szCs w:val="22"/>
                        <w:lang w:val="en-US"/>
                      </w:rPr>
                      <m:t>2</m:t>
                    </m:r>
                  </m:den>
                </m:f>
                <m:r>
                  <m:rPr>
                    <m:sty m:val="p"/>
                  </m:rPr>
                  <w:rPr>
                    <w:rFonts w:ascii="Cambria Math" w:hAnsi="Cambria Math"/>
                    <w:szCs w:val="22"/>
                  </w:rPr>
                  <m:t xml:space="preserve"> </m:t>
                </m:r>
              </m:e>
            </m:d>
          </m:e>
        </m:func>
      </m:oMath>
    </w:p>
    <w:p w14:paraId="511B6E52" w14:textId="77777777" w:rsidR="00E82F48" w:rsidRPr="00E82F48" w:rsidRDefault="00E82F48" w:rsidP="00E82F48">
      <w:pPr>
        <w:pStyle w:val="ListParagraph"/>
        <w:numPr>
          <w:ilvl w:val="0"/>
          <w:numId w:val="47"/>
        </w:numPr>
        <w:spacing w:after="0"/>
        <w:ind w:leftChars="0"/>
        <w:rPr>
          <w:bCs/>
          <w:szCs w:val="22"/>
          <w:lang w:val="en-US"/>
        </w:rPr>
      </w:pPr>
      <w:r w:rsidRPr="00E82F48">
        <w:rPr>
          <w:bCs/>
          <w:szCs w:val="22"/>
          <w:lang w:val="en-US"/>
        </w:rPr>
        <w:t>Option 2: TA margin can be considered and it is explicitly indicated to the UE</w:t>
      </w:r>
    </w:p>
    <w:p w14:paraId="24641EBA" w14:textId="77777777" w:rsidR="00E82F48" w:rsidRPr="00E82F48" w:rsidRDefault="00E82F48" w:rsidP="00E82F48">
      <w:pPr>
        <w:pStyle w:val="ListParagraph"/>
        <w:numPr>
          <w:ilvl w:val="0"/>
          <w:numId w:val="47"/>
        </w:numPr>
        <w:spacing w:after="0"/>
        <w:ind w:leftChars="0"/>
        <w:rPr>
          <w:bCs/>
          <w:szCs w:val="22"/>
          <w:lang w:val="en-US"/>
        </w:rPr>
      </w:pPr>
      <w:r w:rsidRPr="00E82F48">
        <w:rPr>
          <w:bCs/>
          <w:szCs w:val="22"/>
          <w:lang w:val="en-US"/>
        </w:rPr>
        <w:t>Option 3: TA margin can be considered and it is included within the Common TA</w:t>
      </w:r>
    </w:p>
    <w:p w14:paraId="2FFB955F" w14:textId="77777777" w:rsidR="00E82F48" w:rsidRPr="00E82F48" w:rsidRDefault="00E82F48" w:rsidP="00E82F48">
      <w:pPr>
        <w:pStyle w:val="ListParagraph"/>
        <w:numPr>
          <w:ilvl w:val="0"/>
          <w:numId w:val="47"/>
        </w:numPr>
        <w:spacing w:after="120"/>
        <w:ind w:leftChars="0" w:left="714" w:hanging="357"/>
        <w:rPr>
          <w:bCs/>
          <w:szCs w:val="22"/>
          <w:lang w:val="en-US"/>
        </w:rPr>
      </w:pPr>
      <w:r w:rsidRPr="00E82F48">
        <w:rPr>
          <w:bCs/>
          <w:szCs w:val="22"/>
          <w:lang w:val="en-US"/>
        </w:rPr>
        <w:t>Option 4: UE handles it via implementation</w:t>
      </w:r>
    </w:p>
    <w:p w14:paraId="29CAC80A" w14:textId="660B7811" w:rsidR="00473889" w:rsidRPr="004B1CB8" w:rsidRDefault="00E82F48" w:rsidP="00645457">
      <w:pPr>
        <w:textAlignment w:val="center"/>
        <w:rPr>
          <w:rFonts w:eastAsia="Times New Roman"/>
          <w:szCs w:val="22"/>
          <w:lang w:eastAsia="de-DE"/>
        </w:rPr>
      </w:pPr>
      <w:r>
        <w:rPr>
          <w:rFonts w:eastAsia="Times New Roman"/>
          <w:szCs w:val="22"/>
          <w:lang w:eastAsia="de-DE"/>
        </w:rPr>
        <w:t>The</w:t>
      </w:r>
      <w:r w:rsidR="00473889">
        <w:rPr>
          <w:rFonts w:eastAsia="Times New Roman"/>
          <w:szCs w:val="22"/>
          <w:lang w:eastAsia="de-DE"/>
        </w:rPr>
        <w:t xml:space="preserve"> TA margin is </w:t>
      </w:r>
      <w:r>
        <w:rPr>
          <w:rFonts w:eastAsia="Times New Roman"/>
          <w:szCs w:val="22"/>
          <w:lang w:eastAsia="de-DE"/>
        </w:rPr>
        <w:t xml:space="preserve">also </w:t>
      </w:r>
      <w:r w:rsidR="00473889">
        <w:rPr>
          <w:rFonts w:eastAsia="Times New Roman"/>
          <w:szCs w:val="22"/>
          <w:lang w:eastAsia="de-DE"/>
        </w:rPr>
        <w:t>envisaged to compensate for uncertainties in the estimation of TA related parameters. A</w:t>
      </w:r>
      <w:r w:rsidR="00473889" w:rsidRPr="002B20C7">
        <w:rPr>
          <w:rFonts w:eastAsia="Times New Roman"/>
          <w:szCs w:val="22"/>
          <w:lang w:eastAsia="de-DE"/>
        </w:rPr>
        <w:t xml:space="preserve"> non-zero DL-UL timing difference managed by the network</w:t>
      </w:r>
      <w:r w:rsidR="00473889">
        <w:rPr>
          <w:rFonts w:eastAsia="Times New Roman"/>
          <w:szCs w:val="22"/>
          <w:lang w:eastAsia="de-DE"/>
        </w:rPr>
        <w:t xml:space="preserve"> o</w:t>
      </w:r>
      <w:r w:rsidR="004B1CB8">
        <w:rPr>
          <w:rFonts w:eastAsia="Times New Roman"/>
          <w:szCs w:val="22"/>
          <w:lang w:eastAsia="de-DE"/>
        </w:rPr>
        <w:t>ffers the benefit that it can also manage such uncertainties by its implementation. Hence, we propose to i</w:t>
      </w:r>
      <w:r w:rsidR="004B1CB8" w:rsidRPr="002B20C7">
        <w:rPr>
          <w:rFonts w:eastAsia="Times New Roman"/>
          <w:szCs w:val="22"/>
          <w:lang w:eastAsia="de-DE"/>
        </w:rPr>
        <w:t xml:space="preserve">nclude the TA margin transparently </w:t>
      </w:r>
      <w:r>
        <w:rPr>
          <w:rFonts w:eastAsia="Times New Roman"/>
          <w:szCs w:val="22"/>
          <w:lang w:eastAsia="de-DE"/>
        </w:rPr>
        <w:t>for</w:t>
      </w:r>
      <w:r w:rsidR="004B1CB8" w:rsidRPr="002B20C7">
        <w:rPr>
          <w:rFonts w:eastAsia="Times New Roman"/>
          <w:szCs w:val="22"/>
          <w:lang w:eastAsia="de-DE"/>
        </w:rPr>
        <w:t xml:space="preserve"> </w:t>
      </w:r>
      <w:r w:rsidR="004B1CB8" w:rsidRPr="002B20C7">
        <w:rPr>
          <w:rFonts w:eastAsia="Times New Roman"/>
          <w:szCs w:val="22"/>
          <w:lang w:val="en-US" w:eastAsia="de-DE"/>
        </w:rPr>
        <w:t xml:space="preserve">the UE </w:t>
      </w:r>
      <w:r w:rsidR="004B1CB8" w:rsidRPr="002B20C7">
        <w:rPr>
          <w:rFonts w:eastAsia="Times New Roman"/>
          <w:szCs w:val="22"/>
          <w:lang w:eastAsia="de-DE"/>
        </w:rPr>
        <w:t xml:space="preserve">in the </w:t>
      </w:r>
      <w:r>
        <w:rPr>
          <w:rFonts w:eastAsia="Times New Roman"/>
          <w:szCs w:val="22"/>
          <w:lang w:eastAsia="de-DE"/>
        </w:rPr>
        <w:t>C</w:t>
      </w:r>
      <w:r w:rsidR="004B1CB8" w:rsidRPr="002B20C7">
        <w:rPr>
          <w:rFonts w:eastAsia="Times New Roman"/>
          <w:szCs w:val="22"/>
          <w:lang w:eastAsia="de-DE"/>
        </w:rPr>
        <w:t>ommon TA</w:t>
      </w:r>
      <w:r w:rsidR="004B1CB8">
        <w:rPr>
          <w:rFonts w:eastAsia="Times New Roman"/>
          <w:szCs w:val="22"/>
          <w:lang w:eastAsia="de-DE"/>
        </w:rPr>
        <w:t>.</w:t>
      </w:r>
    </w:p>
    <w:p w14:paraId="09DE3C2C" w14:textId="58850410" w:rsidR="00645457" w:rsidRDefault="00645457" w:rsidP="00645457">
      <w:pPr>
        <w:textAlignment w:val="center"/>
        <w:rPr>
          <w:rFonts w:eastAsia="Times New Roman"/>
          <w:szCs w:val="22"/>
          <w:lang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5</w:t>
      </w:r>
      <w:r w:rsidRPr="002B20C7">
        <w:rPr>
          <w:rFonts w:eastAsia="Times New Roman"/>
          <w:szCs w:val="22"/>
          <w:lang w:val="en-US" w:eastAsia="de-DE"/>
        </w:rPr>
        <w:t xml:space="preserve">: </w:t>
      </w:r>
      <w:r w:rsidRPr="002B20C7">
        <w:rPr>
          <w:rFonts w:eastAsia="Times New Roman"/>
          <w:szCs w:val="22"/>
          <w:lang w:eastAsia="de-DE"/>
        </w:rPr>
        <w:t xml:space="preserve">Include the TA margin transparently to </w:t>
      </w:r>
      <w:r w:rsidRPr="002B20C7">
        <w:rPr>
          <w:rFonts w:eastAsia="Times New Roman"/>
          <w:szCs w:val="22"/>
          <w:lang w:val="en-US" w:eastAsia="de-DE"/>
        </w:rPr>
        <w:t xml:space="preserve">the UE </w:t>
      </w:r>
      <w:r w:rsidRPr="002B20C7">
        <w:rPr>
          <w:rFonts w:eastAsia="Times New Roman"/>
          <w:szCs w:val="22"/>
          <w:lang w:eastAsia="de-DE"/>
        </w:rPr>
        <w:t xml:space="preserve">in the </w:t>
      </w:r>
      <w:r w:rsidR="00E82F48">
        <w:rPr>
          <w:rFonts w:eastAsia="Times New Roman"/>
          <w:szCs w:val="22"/>
          <w:lang w:eastAsia="de-DE"/>
        </w:rPr>
        <w:t>C</w:t>
      </w:r>
      <w:r w:rsidRPr="002B20C7">
        <w:rPr>
          <w:rFonts w:eastAsia="Times New Roman"/>
          <w:szCs w:val="22"/>
          <w:lang w:eastAsia="de-DE"/>
        </w:rPr>
        <w:t>ommon TA</w:t>
      </w:r>
      <w:r w:rsidR="00E82F48">
        <w:rPr>
          <w:rFonts w:eastAsia="Times New Roman"/>
          <w:szCs w:val="22"/>
          <w:lang w:eastAsia="de-DE"/>
        </w:rPr>
        <w:t xml:space="preserve"> (Option 3)</w:t>
      </w:r>
      <w:r w:rsidRPr="002B20C7">
        <w:rPr>
          <w:rFonts w:eastAsia="Times New Roman"/>
          <w:szCs w:val="22"/>
          <w:lang w:eastAsia="de-DE"/>
        </w:rPr>
        <w:t>.</w:t>
      </w:r>
    </w:p>
    <w:p w14:paraId="73A7B126" w14:textId="2454506E" w:rsidR="001F0333" w:rsidRPr="002B20C7" w:rsidRDefault="001F0333" w:rsidP="001F0333">
      <w:pPr>
        <w:pStyle w:val="Heading2"/>
        <w:rPr>
          <w:rFonts w:eastAsia="Times New Roman"/>
          <w:lang w:eastAsia="de-DE"/>
        </w:rPr>
      </w:pPr>
      <w:r>
        <w:t xml:space="preserve">TA update in </w:t>
      </w:r>
      <w:proofErr w:type="spellStart"/>
      <w:r>
        <w:t>RRC_CONNECTED</w:t>
      </w:r>
      <w:proofErr w:type="spellEnd"/>
      <w:r>
        <w:t xml:space="preserve"> state</w:t>
      </w:r>
    </w:p>
    <w:p w14:paraId="651EDA28" w14:textId="6CE6ADDC" w:rsidR="00E251C7" w:rsidRPr="00E251C7" w:rsidRDefault="00E251C7" w:rsidP="00E251C7">
      <w:pPr>
        <w:spacing w:after="200" w:line="276" w:lineRule="auto"/>
        <w:jc w:val="both"/>
        <w:rPr>
          <w:rFonts w:eastAsia="Calibri"/>
          <w:lang w:eastAsia="ja-JP"/>
        </w:rPr>
      </w:pPr>
      <w:r>
        <w:rPr>
          <w:rFonts w:eastAsia="Calibri"/>
          <w:lang w:eastAsia="ja-JP"/>
        </w:rPr>
        <w:t>T</w:t>
      </w:r>
      <w:r w:rsidRPr="00146E77">
        <w:rPr>
          <w:rFonts w:eastAsia="Calibri"/>
          <w:lang w:eastAsia="ja-JP"/>
        </w:rPr>
        <w:t>he UE</w:t>
      </w:r>
      <w:r>
        <w:rPr>
          <w:rFonts w:eastAsia="Calibri"/>
          <w:lang w:eastAsia="ja-JP"/>
        </w:rPr>
        <w:t xml:space="preserve"> </w:t>
      </w:r>
      <w:r w:rsidRPr="00146E77">
        <w:rPr>
          <w:rFonts w:eastAsia="Calibri"/>
          <w:lang w:eastAsia="ja-JP"/>
        </w:rPr>
        <w:t>specific TA compensate</w:t>
      </w:r>
      <w:r>
        <w:rPr>
          <w:rFonts w:eastAsia="Calibri"/>
          <w:lang w:eastAsia="ja-JP"/>
        </w:rPr>
        <w:t>s</w:t>
      </w:r>
      <w:r w:rsidRPr="00146E77">
        <w:rPr>
          <w:rFonts w:eastAsia="Calibri"/>
          <w:lang w:eastAsia="ja-JP"/>
        </w:rPr>
        <w:t xml:space="preserve"> the </w:t>
      </w:r>
      <w:proofErr w:type="spellStart"/>
      <w:r w:rsidRPr="00146E77">
        <w:rPr>
          <w:rFonts w:eastAsia="Calibri"/>
          <w:lang w:eastAsia="ja-JP"/>
        </w:rPr>
        <w:t>RT</w:t>
      </w:r>
      <w:r>
        <w:rPr>
          <w:rFonts w:eastAsia="Calibri"/>
          <w:lang w:eastAsia="ja-JP"/>
        </w:rPr>
        <w:t>D</w:t>
      </w:r>
      <w:proofErr w:type="spellEnd"/>
      <w:r w:rsidRPr="00146E77">
        <w:rPr>
          <w:rFonts w:eastAsia="Calibri"/>
          <w:lang w:eastAsia="ja-JP"/>
        </w:rPr>
        <w:t xml:space="preserve"> o</w:t>
      </w:r>
      <w:r>
        <w:rPr>
          <w:rFonts w:eastAsia="Calibri"/>
          <w:lang w:eastAsia="ja-JP"/>
        </w:rPr>
        <w:t>n</w:t>
      </w:r>
      <w:r w:rsidRPr="00146E77">
        <w:rPr>
          <w:rFonts w:eastAsia="Calibri"/>
          <w:lang w:eastAsia="ja-JP"/>
        </w:rPr>
        <w:t xml:space="preserve"> the service link. </w:t>
      </w:r>
      <w:r>
        <w:rPr>
          <w:rFonts w:eastAsia="Calibri"/>
          <w:lang w:eastAsia="ja-JP"/>
        </w:rPr>
        <w:t xml:space="preserve">A GNSS-capable </w:t>
      </w:r>
      <w:r w:rsidRPr="00146E77">
        <w:rPr>
          <w:rFonts w:eastAsia="Calibri"/>
          <w:lang w:eastAsia="ja-JP"/>
        </w:rPr>
        <w:t xml:space="preserve">UE </w:t>
      </w:r>
      <w:r>
        <w:rPr>
          <w:rFonts w:eastAsia="Calibri"/>
          <w:lang w:eastAsia="ja-JP"/>
        </w:rPr>
        <w:t xml:space="preserve">can </w:t>
      </w:r>
      <w:r w:rsidRPr="00146E77">
        <w:rPr>
          <w:rFonts w:eastAsia="Calibri"/>
          <w:lang w:eastAsia="ja-JP"/>
        </w:rPr>
        <w:t xml:space="preserve">autonomously </w:t>
      </w:r>
      <w:r>
        <w:rPr>
          <w:rFonts w:eastAsia="Calibri"/>
          <w:lang w:eastAsia="ja-JP"/>
        </w:rPr>
        <w:t>determine t</w:t>
      </w:r>
      <w:r w:rsidRPr="00146E77">
        <w:rPr>
          <w:rFonts w:eastAsia="Calibri"/>
          <w:lang w:eastAsia="ja-JP"/>
        </w:rPr>
        <w:t xml:space="preserve">he UE-specific TA based on GNSS-acquired UE position and </w:t>
      </w:r>
      <w:r>
        <w:rPr>
          <w:rFonts w:eastAsia="Calibri"/>
          <w:lang w:eastAsia="ja-JP"/>
        </w:rPr>
        <w:t>satellite</w:t>
      </w:r>
      <w:r w:rsidRPr="00146E77">
        <w:rPr>
          <w:rFonts w:eastAsia="Calibri"/>
          <w:lang w:eastAsia="ja-JP"/>
        </w:rPr>
        <w:t xml:space="preserve"> ephemeris.</w:t>
      </w:r>
      <w:r w:rsidR="00107288">
        <w:rPr>
          <w:rFonts w:eastAsia="Calibri"/>
          <w:lang w:eastAsia="ja-JP"/>
        </w:rPr>
        <w:t xml:space="preserve"> Starting from </w:t>
      </w:r>
      <w:r>
        <w:rPr>
          <w:rFonts w:eastAsia="Times New Roman"/>
          <w:szCs w:val="22"/>
          <w:lang w:eastAsia="de-DE"/>
        </w:rPr>
        <w:t>RAN1</w:t>
      </w:r>
      <w:r w:rsidR="00107288">
        <w:rPr>
          <w:rFonts w:eastAsia="Times New Roman"/>
          <w:szCs w:val="22"/>
          <w:lang w:eastAsia="de-DE"/>
        </w:rPr>
        <w:t>#105-e-meeting</w:t>
      </w:r>
      <w:r>
        <w:rPr>
          <w:rFonts w:eastAsia="Times New Roman"/>
          <w:szCs w:val="22"/>
          <w:lang w:eastAsia="de-DE"/>
        </w:rPr>
        <w:t xml:space="preserve"> </w:t>
      </w:r>
      <w:r w:rsidR="00107288">
        <w:rPr>
          <w:rFonts w:eastAsia="Times New Roman"/>
          <w:szCs w:val="22"/>
          <w:lang w:eastAsia="de-DE"/>
        </w:rPr>
        <w:t xml:space="preserve">the </w:t>
      </w:r>
      <w:r>
        <w:rPr>
          <w:rFonts w:eastAsia="Times New Roman"/>
          <w:szCs w:val="22"/>
          <w:lang w:eastAsia="de-DE"/>
        </w:rPr>
        <w:t xml:space="preserve">disposition </w:t>
      </w:r>
      <w:r w:rsidR="00107288">
        <w:rPr>
          <w:rFonts w:eastAsia="Times New Roman"/>
          <w:szCs w:val="22"/>
          <w:lang w:eastAsia="de-DE"/>
        </w:rPr>
        <w:t xml:space="preserve">was held </w:t>
      </w:r>
      <w:r>
        <w:rPr>
          <w:rFonts w:eastAsia="Times New Roman"/>
          <w:szCs w:val="22"/>
          <w:lang w:eastAsia="de-DE"/>
        </w:rPr>
        <w:t>that t</w:t>
      </w:r>
      <w:r w:rsidRPr="002B20C7">
        <w:rPr>
          <w:rFonts w:eastAsia="Times New Roman"/>
          <w:szCs w:val="22"/>
          <w:lang w:eastAsia="de-DE"/>
        </w:rPr>
        <w:t xml:space="preserve">he UE specific TA </w:t>
      </w:r>
      <w:r>
        <w:rPr>
          <w:rFonts w:eastAsia="Times New Roman"/>
          <w:szCs w:val="22"/>
          <w:lang w:eastAsia="de-DE"/>
        </w:rPr>
        <w:t xml:space="preserve">is computed as </w:t>
      </w:r>
      <w:r w:rsidRPr="002B20C7">
        <w:rPr>
          <w:rFonts w:eastAsia="Times New Roman"/>
          <w:szCs w:val="22"/>
          <w:lang w:eastAsia="de-DE"/>
        </w:rPr>
        <w:t>the sum of the service link delay on UL and DL</w:t>
      </w:r>
      <w:r>
        <w:rPr>
          <w:rFonts w:eastAsia="Times New Roman"/>
          <w:szCs w:val="22"/>
          <w:lang w:eastAsia="de-DE"/>
        </w:rPr>
        <w:t xml:space="preserve"> and </w:t>
      </w:r>
      <w:r w:rsidR="00AD17F7">
        <w:rPr>
          <w:rFonts w:eastAsia="Times New Roman"/>
          <w:szCs w:val="22"/>
          <w:lang w:eastAsia="de-DE"/>
        </w:rPr>
        <w:t xml:space="preserve">that it </w:t>
      </w:r>
      <w:r>
        <w:rPr>
          <w:rFonts w:eastAsia="Times New Roman"/>
          <w:szCs w:val="22"/>
          <w:lang w:eastAsia="de-DE"/>
        </w:rPr>
        <w:t xml:space="preserve">is autonomously added on the TA command.  </w:t>
      </w:r>
    </w:p>
    <w:p w14:paraId="4A4A6B6E" w14:textId="28607AF2" w:rsidR="00645457" w:rsidRPr="00507BD0" w:rsidRDefault="00645457" w:rsidP="00645457">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sidR="00C27798">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rsidR="004B1CB8">
        <w:t xml:space="preserve">In </w:t>
      </w:r>
      <w:proofErr w:type="spellStart"/>
      <w:r w:rsidR="004B1CB8">
        <w:t>RRC_CONNECTED</w:t>
      </w:r>
      <w:proofErr w:type="spellEnd"/>
      <w:r w:rsidR="004B1CB8">
        <w:t xml:space="preserve"> state,</w:t>
      </w:r>
      <w:r w:rsidR="004B1CB8" w:rsidRPr="002B20C7">
        <w:rPr>
          <w:rFonts w:eastAsia="Times New Roman"/>
          <w:szCs w:val="22"/>
          <w:lang w:eastAsia="de-DE"/>
        </w:rPr>
        <w:t xml:space="preserve"> </w:t>
      </w:r>
      <w:r w:rsidR="004B1CB8">
        <w:rPr>
          <w:rFonts w:eastAsia="Times New Roman"/>
          <w:szCs w:val="22"/>
          <w:lang w:eastAsia="de-DE"/>
        </w:rPr>
        <w:t>t</w:t>
      </w:r>
      <w:r w:rsidRPr="002B20C7">
        <w:rPr>
          <w:rFonts w:eastAsia="Times New Roman"/>
          <w:szCs w:val="22"/>
          <w:lang w:eastAsia="de-DE"/>
        </w:rPr>
        <w:t>he UE adds it autonomously on the TA command</w:t>
      </w:r>
      <w:r w:rsidR="004B1CB8">
        <w:rPr>
          <w:rFonts w:eastAsia="Times New Roman"/>
          <w:szCs w:val="22"/>
          <w:lang w:eastAsia="de-DE"/>
        </w:rPr>
        <w:t>.</w:t>
      </w:r>
    </w:p>
    <w:p w14:paraId="28E5922F" w14:textId="50764097" w:rsidR="00A021F4" w:rsidRPr="00A021F4" w:rsidRDefault="00A021F4" w:rsidP="00A021F4">
      <w:pPr>
        <w:rPr>
          <w:lang w:eastAsia="ja-JP"/>
        </w:rPr>
      </w:pPr>
      <w:r>
        <w:rPr>
          <w:lang w:eastAsia="ja-JP"/>
        </w:rPr>
        <w:t xml:space="preserve">An open issue is the system’s behaviour in </w:t>
      </w:r>
      <w:proofErr w:type="spellStart"/>
      <w:r>
        <w:rPr>
          <w:lang w:eastAsia="ja-JP"/>
        </w:rPr>
        <w:t>RRC_CONNECTED</w:t>
      </w:r>
      <w:proofErr w:type="spellEnd"/>
      <w:r>
        <w:rPr>
          <w:lang w:eastAsia="ja-JP"/>
        </w:rPr>
        <w:t xml:space="preserve"> mode . </w:t>
      </w:r>
      <w:r w:rsidR="00360C1C">
        <w:rPr>
          <w:lang w:eastAsia="ja-JP"/>
        </w:rPr>
        <w:t>A</w:t>
      </w:r>
      <w:r>
        <w:rPr>
          <w:lang w:eastAsia="ja-JP"/>
        </w:rPr>
        <w:t xml:space="preserve"> UE triggers the RACH transmission </w:t>
      </w:r>
      <w:r w:rsidR="00360C1C">
        <w:rPr>
          <w:lang w:eastAsia="ja-JP"/>
        </w:rPr>
        <w:t xml:space="preserve">for multiple purpose in </w:t>
      </w:r>
      <w:proofErr w:type="spellStart"/>
      <w:r w:rsidR="00360C1C">
        <w:rPr>
          <w:lang w:eastAsia="ja-JP"/>
        </w:rPr>
        <w:t>RRC_CONNECTED</w:t>
      </w:r>
      <w:proofErr w:type="spellEnd"/>
      <w:r w:rsidR="00360C1C">
        <w:rPr>
          <w:lang w:eastAsia="ja-JP"/>
        </w:rPr>
        <w:t xml:space="preserve">. One is </w:t>
      </w:r>
      <w:r>
        <w:rPr>
          <w:lang w:eastAsia="ja-JP"/>
        </w:rPr>
        <w:t>to establish the synchronization between UE and network again</w:t>
      </w:r>
      <w:r w:rsidR="00360C1C">
        <w:rPr>
          <w:lang w:eastAsia="ja-JP"/>
        </w:rPr>
        <w:t xml:space="preserve"> after TA timer is expired</w:t>
      </w:r>
      <w:r>
        <w:rPr>
          <w:lang w:eastAsia="ja-JP"/>
        </w:rPr>
        <w:t xml:space="preserve">. </w:t>
      </w:r>
      <w:r w:rsidR="00360C1C">
        <w:rPr>
          <w:lang w:eastAsia="ja-JP"/>
        </w:rPr>
        <w:t xml:space="preserve">The other is contention-based scheduling request, handover, beam failure (if supported), and so on. </w:t>
      </w:r>
      <w:r>
        <w:rPr>
          <w:lang w:eastAsia="ja-JP"/>
        </w:rPr>
        <w:t xml:space="preserve">TA based on GNSS location and satellite ephemeris should be used similar to RACH transmission for initial access. </w:t>
      </w:r>
    </w:p>
    <w:p w14:paraId="026779D3" w14:textId="78EDE5EA" w:rsidR="001F0333" w:rsidRDefault="001F0333" w:rsidP="001F0333">
      <w:pPr>
        <w:textAlignment w:val="center"/>
        <w:rPr>
          <w:rFonts w:eastAsia="Times New Roman"/>
          <w:szCs w:val="22"/>
          <w:lang w:eastAsia="de-DE"/>
        </w:rPr>
      </w:pPr>
      <w:r w:rsidRPr="002B20C7">
        <w:rPr>
          <w:rFonts w:eastAsia="Times New Roman"/>
          <w:b/>
          <w:bCs/>
          <w:szCs w:val="22"/>
          <w:lang w:eastAsia="de-DE"/>
        </w:rPr>
        <w:t xml:space="preserve">Proposal </w:t>
      </w:r>
      <w:r w:rsidR="00C27798">
        <w:rPr>
          <w:rFonts w:eastAsia="Times New Roman"/>
          <w:b/>
          <w:bCs/>
          <w:szCs w:val="22"/>
          <w:lang w:eastAsia="de-DE"/>
        </w:rPr>
        <w:t>7</w:t>
      </w:r>
      <w:r w:rsidRPr="002B20C7">
        <w:rPr>
          <w:rFonts w:eastAsia="Times New Roman"/>
          <w:szCs w:val="22"/>
          <w:lang w:eastAsia="de-DE"/>
        </w:rPr>
        <w:t xml:space="preserve">: In </w:t>
      </w:r>
      <w:proofErr w:type="spellStart"/>
      <w:r w:rsidRPr="002B20C7">
        <w:rPr>
          <w:rFonts w:eastAsia="Times New Roman"/>
          <w:szCs w:val="22"/>
          <w:lang w:eastAsia="de-DE"/>
        </w:rPr>
        <w:t>RRC_CONN</w:t>
      </w:r>
      <w:r w:rsidR="00A021F4">
        <w:rPr>
          <w:rFonts w:eastAsia="Times New Roman"/>
          <w:szCs w:val="22"/>
          <w:lang w:eastAsia="de-DE"/>
        </w:rPr>
        <w:t>E</w:t>
      </w:r>
      <w:r w:rsidRPr="002B20C7">
        <w:rPr>
          <w:rFonts w:eastAsia="Times New Roman"/>
          <w:szCs w:val="22"/>
          <w:lang w:eastAsia="de-DE"/>
        </w:rPr>
        <w:t>CTED</w:t>
      </w:r>
      <w:proofErr w:type="spellEnd"/>
      <w:r w:rsidRPr="002B20C7">
        <w:rPr>
          <w:rFonts w:eastAsia="Times New Roman"/>
          <w:szCs w:val="22"/>
          <w:lang w:eastAsia="de-DE"/>
        </w:rPr>
        <w:t xml:space="preserve"> mode</w:t>
      </w:r>
      <w:r w:rsidR="00A164A5">
        <w:rPr>
          <w:rFonts w:eastAsia="Times New Roman"/>
          <w:szCs w:val="22"/>
          <w:lang w:eastAsia="de-DE"/>
        </w:rPr>
        <w:t>,</w:t>
      </w:r>
      <w:r w:rsidRPr="002B20C7">
        <w:rPr>
          <w:rFonts w:eastAsia="Times New Roman"/>
          <w:szCs w:val="22"/>
          <w:lang w:eastAsia="de-DE"/>
        </w:rPr>
        <w:t xml:space="preserve"> </w:t>
      </w:r>
      <w:r w:rsidR="00A164A5">
        <w:rPr>
          <w:rFonts w:eastAsia="Times New Roman"/>
          <w:szCs w:val="22"/>
          <w:lang w:eastAsia="de-DE"/>
        </w:rPr>
        <w:t>on</w:t>
      </w:r>
      <w:r w:rsidRPr="002B20C7">
        <w:rPr>
          <w:rFonts w:eastAsia="Times New Roman"/>
          <w:szCs w:val="22"/>
          <w:lang w:eastAsia="de-DE"/>
        </w:rPr>
        <w:t xml:space="preserve"> expiration of the TA timer, a UE triggers the random-access procedure based on GNSS-acquired TA similar to </w:t>
      </w:r>
      <w:proofErr w:type="spellStart"/>
      <w:r w:rsidRPr="002B20C7">
        <w:rPr>
          <w:rFonts w:eastAsia="Times New Roman"/>
          <w:szCs w:val="22"/>
          <w:lang w:eastAsia="de-DE"/>
        </w:rPr>
        <w:t>RRC</w:t>
      </w:r>
      <w:r w:rsidR="00F97E50">
        <w:rPr>
          <w:rFonts w:eastAsia="Times New Roman"/>
          <w:szCs w:val="22"/>
          <w:lang w:eastAsia="de-DE"/>
        </w:rPr>
        <w:t>_</w:t>
      </w:r>
      <w:r w:rsidRPr="002B20C7">
        <w:rPr>
          <w:rFonts w:eastAsia="Times New Roman"/>
          <w:szCs w:val="22"/>
          <w:lang w:eastAsia="de-DE"/>
        </w:rPr>
        <w:t>IDLE</w:t>
      </w:r>
      <w:proofErr w:type="spellEnd"/>
      <w:r w:rsidRPr="002B20C7">
        <w:rPr>
          <w:rFonts w:eastAsia="Times New Roman"/>
          <w:szCs w:val="22"/>
          <w:lang w:eastAsia="de-DE"/>
        </w:rPr>
        <w:t xml:space="preserve"> with the same timing advance equation.</w:t>
      </w:r>
    </w:p>
    <w:p w14:paraId="04A75C6B" w14:textId="6BD80B84" w:rsidR="001F0333" w:rsidRPr="001F0333" w:rsidRDefault="001F0333" w:rsidP="001F0333">
      <w:pPr>
        <w:pStyle w:val="Heading2"/>
      </w:pPr>
      <w:r>
        <w:t xml:space="preserve">NTN UE </w:t>
      </w:r>
      <w:r w:rsidR="00DC39BF">
        <w:t>Time Alignment</w:t>
      </w:r>
      <w:r w:rsidR="00026AC0">
        <w:t xml:space="preserve"> </w:t>
      </w:r>
      <w:r>
        <w:t>Timers</w:t>
      </w:r>
    </w:p>
    <w:p w14:paraId="03A052F3" w14:textId="69802689" w:rsidR="00DC39BF" w:rsidRPr="00DC39BF" w:rsidRDefault="00DC39BF" w:rsidP="00DC39BF">
      <w:pPr>
        <w:spacing w:after="0"/>
        <w:textAlignment w:val="center"/>
        <w:rPr>
          <w:rFonts w:eastAsia="Times New Roman"/>
          <w:szCs w:val="22"/>
          <w:lang w:val="en-US" w:eastAsia="de-DE"/>
        </w:rPr>
      </w:pPr>
      <w:r>
        <w:rPr>
          <w:rFonts w:eastAsia="Times New Roman"/>
          <w:szCs w:val="22"/>
          <w:lang w:val="en-US" w:eastAsia="de-DE"/>
        </w:rPr>
        <w:t>In RAN1#106-e a</w:t>
      </w:r>
      <w:r w:rsidRPr="00DC39BF">
        <w:rPr>
          <w:rFonts w:eastAsia="Times New Roman"/>
          <w:szCs w:val="22"/>
          <w:lang w:val="en-US" w:eastAsia="de-DE"/>
        </w:rPr>
        <w:t xml:space="preserve"> validity duration </w:t>
      </w:r>
      <w:r>
        <w:rPr>
          <w:rFonts w:eastAsia="Times New Roman"/>
          <w:szCs w:val="22"/>
          <w:lang w:val="en-US" w:eastAsia="de-DE"/>
        </w:rPr>
        <w:t xml:space="preserve">was agreed. It can be </w:t>
      </w:r>
      <w:r w:rsidRPr="00DC39BF">
        <w:rPr>
          <w:rFonts w:eastAsia="Times New Roman"/>
          <w:szCs w:val="22"/>
          <w:lang w:val="en-US" w:eastAsia="de-DE"/>
        </w:rPr>
        <w:t xml:space="preserve">configured by the network for satellite ephemeris data </w:t>
      </w:r>
      <w:r>
        <w:rPr>
          <w:rFonts w:eastAsia="Times New Roman"/>
          <w:szCs w:val="22"/>
          <w:lang w:val="en-US" w:eastAsia="de-DE"/>
        </w:rPr>
        <w:t xml:space="preserve">and </w:t>
      </w:r>
      <w:r w:rsidRPr="00DC39BF">
        <w:rPr>
          <w:rFonts w:eastAsia="Times New Roman"/>
          <w:szCs w:val="22"/>
          <w:lang w:val="en-US" w:eastAsia="de-DE"/>
        </w:rPr>
        <w:t>indicates the maximum time</w:t>
      </w:r>
      <w:r>
        <w:rPr>
          <w:rFonts w:eastAsia="Times New Roman"/>
          <w:szCs w:val="22"/>
          <w:lang w:val="en-US" w:eastAsia="de-DE"/>
        </w:rPr>
        <w:t xml:space="preserve"> </w:t>
      </w:r>
      <w:r w:rsidRPr="00DC39BF">
        <w:rPr>
          <w:rFonts w:eastAsia="Times New Roman"/>
          <w:szCs w:val="22"/>
          <w:lang w:val="en-US" w:eastAsia="de-DE"/>
        </w:rPr>
        <w:t>during which the UE can apply the satellite ephemeris without having acquired new satellite ephemeris</w:t>
      </w:r>
      <w:r>
        <w:rPr>
          <w:rFonts w:eastAsia="Times New Roman"/>
          <w:szCs w:val="22"/>
          <w:lang w:val="en-US" w:eastAsia="de-DE"/>
        </w:rPr>
        <w:t xml:space="preserve"> data</w:t>
      </w:r>
      <w:r w:rsidRPr="00DC39BF">
        <w:rPr>
          <w:rFonts w:eastAsia="Times New Roman"/>
          <w:szCs w:val="22"/>
          <w:lang w:val="en-US" w:eastAsia="de-DE"/>
        </w:rPr>
        <w:t>.</w:t>
      </w:r>
      <w:r>
        <w:rPr>
          <w:rFonts w:eastAsia="Times New Roman"/>
          <w:szCs w:val="22"/>
          <w:lang w:val="en-US" w:eastAsia="de-DE"/>
        </w:rPr>
        <w:t xml:space="preserve"> Open issues are </w:t>
      </w:r>
      <w:r w:rsidR="002D4671">
        <w:rPr>
          <w:rFonts w:eastAsia="Times New Roman"/>
          <w:szCs w:val="22"/>
          <w:lang w:val="en-US" w:eastAsia="de-DE"/>
        </w:rPr>
        <w:t xml:space="preserve">the </w:t>
      </w:r>
      <w:r w:rsidRPr="00DC39BF">
        <w:rPr>
          <w:rFonts w:eastAsia="Times New Roman"/>
          <w:szCs w:val="22"/>
          <w:lang w:val="en-US" w:eastAsia="de-DE"/>
        </w:rPr>
        <w:t xml:space="preserve">UE behavior if the UE does not read the ephemeris </w:t>
      </w:r>
      <w:r>
        <w:rPr>
          <w:rFonts w:eastAsia="Times New Roman"/>
          <w:szCs w:val="22"/>
          <w:lang w:val="en-US" w:eastAsia="de-DE"/>
        </w:rPr>
        <w:t xml:space="preserve">data </w:t>
      </w:r>
      <w:r w:rsidRPr="00DC39BF">
        <w:rPr>
          <w:rFonts w:eastAsia="Times New Roman"/>
          <w:szCs w:val="22"/>
          <w:lang w:val="en-US" w:eastAsia="de-DE"/>
        </w:rPr>
        <w:t>within the validity duration</w:t>
      </w:r>
      <w:r w:rsidR="002D4671">
        <w:rPr>
          <w:rFonts w:eastAsia="Times New Roman"/>
          <w:szCs w:val="22"/>
          <w:lang w:val="en-US" w:eastAsia="de-DE"/>
        </w:rPr>
        <w:t xml:space="preserve"> and w</w:t>
      </w:r>
      <w:r w:rsidRPr="00DC39BF">
        <w:rPr>
          <w:rFonts w:eastAsia="Times New Roman"/>
          <w:szCs w:val="22"/>
          <w:lang w:val="en-US" w:eastAsia="de-DE"/>
        </w:rPr>
        <w:t xml:space="preserve">hether the same validity duration can </w:t>
      </w:r>
      <w:r w:rsidR="002D4671">
        <w:rPr>
          <w:rFonts w:eastAsia="Times New Roman"/>
          <w:szCs w:val="22"/>
          <w:lang w:val="en-US" w:eastAsia="de-DE"/>
        </w:rPr>
        <w:t xml:space="preserve">also </w:t>
      </w:r>
      <w:r w:rsidRPr="00DC39BF">
        <w:rPr>
          <w:rFonts w:eastAsia="Times New Roman"/>
          <w:szCs w:val="22"/>
          <w:lang w:val="en-US" w:eastAsia="de-DE"/>
        </w:rPr>
        <w:t xml:space="preserve">be applied for </w:t>
      </w:r>
      <w:r w:rsidR="002D4671">
        <w:rPr>
          <w:rFonts w:eastAsia="Times New Roman"/>
          <w:szCs w:val="22"/>
          <w:lang w:val="en-US" w:eastAsia="de-DE"/>
        </w:rPr>
        <w:t xml:space="preserve">the </w:t>
      </w:r>
      <w:r w:rsidRPr="00DC39BF">
        <w:rPr>
          <w:rFonts w:eastAsia="Times New Roman"/>
          <w:szCs w:val="22"/>
          <w:lang w:val="en-US" w:eastAsia="de-DE"/>
        </w:rPr>
        <w:t>Common TA.</w:t>
      </w:r>
    </w:p>
    <w:p w14:paraId="70AD6B28" w14:textId="621015F5" w:rsidR="002D4671" w:rsidRDefault="002D4671" w:rsidP="00645457">
      <w:pPr>
        <w:spacing w:after="0"/>
        <w:textAlignment w:val="center"/>
        <w:rPr>
          <w:rFonts w:eastAsia="Times New Roman"/>
          <w:szCs w:val="22"/>
          <w:lang w:val="en-US" w:eastAsia="de-DE"/>
        </w:rPr>
      </w:pPr>
    </w:p>
    <w:p w14:paraId="1E27561C" w14:textId="356C9267" w:rsidR="00E51664" w:rsidRDefault="00E51664" w:rsidP="00645457">
      <w:pPr>
        <w:spacing w:after="0"/>
        <w:textAlignment w:val="center"/>
        <w:rPr>
          <w:rFonts w:eastAsia="Times New Roman"/>
          <w:szCs w:val="22"/>
          <w:lang w:val="en-US" w:eastAsia="de-DE"/>
        </w:rPr>
      </w:pPr>
      <w:r>
        <w:rPr>
          <w:rFonts w:eastAsia="Times New Roman"/>
          <w:szCs w:val="22"/>
          <w:lang w:val="en-US" w:eastAsia="de-DE"/>
        </w:rPr>
        <w:t>Common TA and satellite ephemeris data are tightly coupled since they are necessary for the UE to determine Timing Advance values from the common TA and the specific TA. Due to th</w:t>
      </w:r>
      <w:r w:rsidR="00CD0325">
        <w:rPr>
          <w:rFonts w:eastAsia="Times New Roman"/>
          <w:szCs w:val="22"/>
          <w:lang w:val="en-US" w:eastAsia="de-DE"/>
        </w:rPr>
        <w:t>is</w:t>
      </w:r>
      <w:r>
        <w:rPr>
          <w:rFonts w:eastAsia="Times New Roman"/>
          <w:szCs w:val="22"/>
          <w:lang w:val="en-US" w:eastAsia="de-DE"/>
        </w:rPr>
        <w:t xml:space="preserve"> tight coupling the validity duration agreed for the ephemeris data should also be applied to the Common TA.</w:t>
      </w:r>
    </w:p>
    <w:p w14:paraId="54F4C03A" w14:textId="77777777" w:rsidR="00AD17F7" w:rsidRPr="00AD17F7" w:rsidRDefault="00AD17F7" w:rsidP="00645457">
      <w:pPr>
        <w:spacing w:after="0"/>
        <w:textAlignment w:val="center"/>
        <w:rPr>
          <w:rFonts w:eastAsia="Times New Roman"/>
          <w:szCs w:val="22"/>
          <w:lang w:val="en-US" w:eastAsia="de-DE"/>
        </w:rPr>
      </w:pPr>
    </w:p>
    <w:p w14:paraId="1EA4B0AC" w14:textId="4ECF1B60" w:rsidR="00DC39BF" w:rsidRDefault="00645457" w:rsidP="00645457">
      <w:pPr>
        <w:spacing w:after="0"/>
        <w:textAlignment w:val="center"/>
        <w:rPr>
          <w:rFonts w:eastAsia="Times New Roman"/>
          <w:szCs w:val="22"/>
          <w:lang w:val="en-US" w:eastAsia="de-DE"/>
        </w:rPr>
      </w:pPr>
      <w:r w:rsidRPr="002B20C7">
        <w:rPr>
          <w:rFonts w:eastAsia="Times New Roman"/>
          <w:b/>
          <w:bCs/>
          <w:szCs w:val="22"/>
          <w:lang w:val="en-US" w:eastAsia="de-DE"/>
        </w:rPr>
        <w:lastRenderedPageBreak/>
        <w:t xml:space="preserve">Proposal </w:t>
      </w:r>
      <w:r w:rsidR="00C27798">
        <w:rPr>
          <w:rFonts w:eastAsia="Times New Roman"/>
          <w:b/>
          <w:bCs/>
          <w:szCs w:val="22"/>
          <w:lang w:val="en-US" w:eastAsia="de-DE"/>
        </w:rPr>
        <w:t>8</w:t>
      </w:r>
      <w:r w:rsidRPr="002B20C7">
        <w:rPr>
          <w:rFonts w:eastAsia="Times New Roman"/>
          <w:szCs w:val="22"/>
          <w:lang w:val="en-US" w:eastAsia="de-DE"/>
        </w:rPr>
        <w:t xml:space="preserve">: </w:t>
      </w:r>
      <w:r w:rsidR="00E51664">
        <w:rPr>
          <w:rFonts w:eastAsia="Times New Roman"/>
          <w:szCs w:val="22"/>
          <w:lang w:val="en-US" w:eastAsia="de-DE"/>
        </w:rPr>
        <w:t>I</w:t>
      </w:r>
      <w:r w:rsidRPr="002B20C7">
        <w:rPr>
          <w:rFonts w:eastAsia="Times New Roman"/>
          <w:szCs w:val="22"/>
          <w:lang w:val="en-US" w:eastAsia="de-DE"/>
        </w:rPr>
        <w:t>ntroduc</w:t>
      </w:r>
      <w:r w:rsidR="00E51664">
        <w:rPr>
          <w:rFonts w:eastAsia="Times New Roman"/>
          <w:szCs w:val="22"/>
          <w:lang w:val="en-US" w:eastAsia="de-DE"/>
        </w:rPr>
        <w:t xml:space="preserve">e the </w:t>
      </w:r>
      <w:r w:rsidRPr="002B20C7">
        <w:rPr>
          <w:rFonts w:eastAsia="Times New Roman"/>
          <w:szCs w:val="22"/>
          <w:lang w:val="en-US" w:eastAsia="de-DE"/>
        </w:rPr>
        <w:t>validi</w:t>
      </w:r>
      <w:r w:rsidR="00E51664">
        <w:rPr>
          <w:rFonts w:eastAsia="Times New Roman"/>
          <w:szCs w:val="22"/>
          <w:lang w:val="en-US" w:eastAsia="de-DE"/>
        </w:rPr>
        <w:t xml:space="preserve">ty duration also </w:t>
      </w:r>
      <w:r w:rsidRPr="002B20C7">
        <w:rPr>
          <w:rFonts w:eastAsia="Times New Roman"/>
          <w:szCs w:val="22"/>
          <w:lang w:val="en-US" w:eastAsia="de-DE"/>
        </w:rPr>
        <w:t xml:space="preserve">for </w:t>
      </w:r>
      <w:r w:rsidR="00E51664">
        <w:rPr>
          <w:rFonts w:eastAsia="Times New Roman"/>
          <w:szCs w:val="22"/>
          <w:lang w:val="en-US" w:eastAsia="de-DE"/>
        </w:rPr>
        <w:t>the C</w:t>
      </w:r>
      <w:r w:rsidRPr="002B20C7">
        <w:rPr>
          <w:rFonts w:eastAsia="Times New Roman"/>
          <w:szCs w:val="22"/>
          <w:lang w:val="en-US" w:eastAsia="de-DE"/>
        </w:rPr>
        <w:t>ommon TA</w:t>
      </w:r>
      <w:r w:rsidR="00E51664">
        <w:rPr>
          <w:rFonts w:eastAsia="Times New Roman"/>
          <w:szCs w:val="22"/>
          <w:lang w:val="en-US" w:eastAsia="de-DE"/>
        </w:rPr>
        <w:t xml:space="preserve"> </w:t>
      </w:r>
      <w:r w:rsidRPr="002B20C7">
        <w:rPr>
          <w:rFonts w:eastAsia="Times New Roman"/>
          <w:szCs w:val="22"/>
          <w:lang w:val="en-US" w:eastAsia="de-DE"/>
        </w:rPr>
        <w:t xml:space="preserve">to maintain UL synchronization in NTN. </w:t>
      </w:r>
    </w:p>
    <w:p w14:paraId="3D20A576" w14:textId="745347E2" w:rsidR="00645457" w:rsidRPr="00645457" w:rsidRDefault="00645457" w:rsidP="00645457">
      <w:pPr>
        <w:spacing w:after="0"/>
        <w:textAlignment w:val="center"/>
        <w:rPr>
          <w:rFonts w:ascii="Calibri" w:eastAsia="Times New Roman" w:hAnsi="Calibri" w:cs="Calibri"/>
          <w:szCs w:val="22"/>
          <w:lang w:val="en-US" w:eastAsia="de-DE"/>
        </w:rPr>
      </w:pPr>
    </w:p>
    <w:p w14:paraId="56B7DEC0" w14:textId="0DA68913" w:rsidR="00645457" w:rsidRDefault="00645457" w:rsidP="00645457">
      <w:pPr>
        <w:pStyle w:val="Heading1"/>
      </w:pPr>
      <w:r>
        <w:t>UL f</w:t>
      </w:r>
      <w:r w:rsidRPr="006631C0">
        <w:t>requency synchronization</w:t>
      </w:r>
    </w:p>
    <w:p w14:paraId="09115F00" w14:textId="4E8F6127" w:rsidR="001F0333" w:rsidRDefault="001F0333" w:rsidP="001F0333">
      <w:pPr>
        <w:pStyle w:val="Heading2"/>
        <w:rPr>
          <w:lang w:val="en-US"/>
        </w:rPr>
      </w:pPr>
      <w:r>
        <w:rPr>
          <w:lang w:val="en-US"/>
        </w:rPr>
        <w:t>Indication of common frequency pre-compensation/post-compensation offset on the service link</w:t>
      </w:r>
    </w:p>
    <w:p w14:paraId="6FAC35E0" w14:textId="1E12785C" w:rsidR="00176BD5" w:rsidRPr="00B550CC" w:rsidRDefault="00176BD5" w:rsidP="00176BD5">
      <w:pPr>
        <w:rPr>
          <w:lang w:eastAsia="ja-JP"/>
        </w:rPr>
      </w:pPr>
      <w:r w:rsidRPr="00B550CC">
        <w:rPr>
          <w:lang w:eastAsia="ja-JP"/>
        </w:rPr>
        <w:t xml:space="preserve">The </w:t>
      </w:r>
      <w:r w:rsidR="00B550CC">
        <w:rPr>
          <w:lang w:eastAsia="ja-JP"/>
        </w:rPr>
        <w:t>disposition</w:t>
      </w:r>
      <w:r w:rsidRPr="00B550CC">
        <w:rPr>
          <w:lang w:eastAsia="ja-JP"/>
        </w:rPr>
        <w:t xml:space="preserve"> after the RAN1#10</w:t>
      </w:r>
      <w:r w:rsidR="00B550CC">
        <w:rPr>
          <w:lang w:eastAsia="ja-JP"/>
        </w:rPr>
        <w:t>4bis</w:t>
      </w:r>
      <w:r w:rsidRPr="00B550CC">
        <w:rPr>
          <w:lang w:eastAsia="ja-JP"/>
        </w:rPr>
        <w:t xml:space="preserve">-e meeting </w:t>
      </w:r>
      <w:r w:rsidR="00B550CC">
        <w:rPr>
          <w:lang w:eastAsia="ja-JP"/>
        </w:rPr>
        <w:t xml:space="preserve">was </w:t>
      </w:r>
      <w:r w:rsidRPr="00B550CC">
        <w:rPr>
          <w:lang w:eastAsia="ja-JP"/>
        </w:rPr>
        <w:t xml:space="preserve">to wait </w:t>
      </w:r>
      <w:r w:rsidR="00B550CC">
        <w:rPr>
          <w:lang w:eastAsia="ja-JP"/>
        </w:rPr>
        <w:t xml:space="preserve">for </w:t>
      </w:r>
      <w:r w:rsidRPr="00B550CC">
        <w:rPr>
          <w:lang w:eastAsia="ja-JP"/>
        </w:rPr>
        <w:t>progress on the common Doppler shift pre/post compensation on the feeder link before discuss</w:t>
      </w:r>
      <w:r w:rsidR="00B550CC">
        <w:rPr>
          <w:lang w:eastAsia="ja-JP"/>
        </w:rPr>
        <w:t>ing</w:t>
      </w:r>
      <w:r w:rsidRPr="00B550CC">
        <w:rPr>
          <w:lang w:eastAsia="ja-JP"/>
        </w:rPr>
        <w:t xml:space="preserve"> the necessity of indicating a common compensation frequency offset to be applied by the </w:t>
      </w:r>
      <w:proofErr w:type="spellStart"/>
      <w:r w:rsidRPr="00B550CC">
        <w:rPr>
          <w:lang w:eastAsia="ja-JP"/>
        </w:rPr>
        <w:t>UEs</w:t>
      </w:r>
      <w:proofErr w:type="spellEnd"/>
      <w:r w:rsidRPr="00B550CC">
        <w:rPr>
          <w:lang w:eastAsia="ja-JP"/>
        </w:rPr>
        <w:t xml:space="preserve"> on </w:t>
      </w:r>
      <w:r w:rsidR="00B550CC">
        <w:rPr>
          <w:lang w:eastAsia="ja-JP"/>
        </w:rPr>
        <w:t xml:space="preserve">the </w:t>
      </w:r>
      <w:r w:rsidRPr="00B550CC">
        <w:rPr>
          <w:lang w:eastAsia="ja-JP"/>
        </w:rPr>
        <w:t>U</w:t>
      </w:r>
      <w:r w:rsidR="00B550CC">
        <w:rPr>
          <w:lang w:eastAsia="ja-JP"/>
        </w:rPr>
        <w:t>L</w:t>
      </w:r>
      <w:r w:rsidRPr="00B550CC">
        <w:rPr>
          <w:lang w:eastAsia="ja-JP"/>
        </w:rPr>
        <w:t>.</w:t>
      </w:r>
    </w:p>
    <w:p w14:paraId="6DF09EF0" w14:textId="03D26EB0" w:rsidR="00176BD5" w:rsidRPr="00176BD5" w:rsidRDefault="00DB0E95" w:rsidP="00176BD5">
      <w:pPr>
        <w:rPr>
          <w:strike/>
          <w:lang w:eastAsia="ja-JP"/>
        </w:rPr>
      </w:pPr>
      <w:r>
        <w:rPr>
          <w:lang w:eastAsia="x-none"/>
        </w:rPr>
        <w:t xml:space="preserve">During </w:t>
      </w:r>
      <w:r w:rsidR="00176BD5">
        <w:rPr>
          <w:lang w:eastAsia="x-none"/>
        </w:rPr>
        <w:t>RAN1#105-e meeting it was concluded that t</w:t>
      </w:r>
      <w:r w:rsidR="00176BD5" w:rsidRPr="00A607BE">
        <w:rPr>
          <w:lang w:eastAsia="x-none"/>
        </w:rPr>
        <w:t xml:space="preserve">he Doppler shift over the feeder link and any transponder frequency error for both Downlink and Uplink </w:t>
      </w:r>
      <w:r w:rsidR="00176BD5">
        <w:rPr>
          <w:lang w:eastAsia="x-none"/>
        </w:rPr>
        <w:t xml:space="preserve">is transparent for the </w:t>
      </w:r>
      <w:proofErr w:type="spellStart"/>
      <w:r w:rsidR="00176BD5">
        <w:rPr>
          <w:lang w:eastAsia="x-none"/>
        </w:rPr>
        <w:t>UEs</w:t>
      </w:r>
      <w:proofErr w:type="spellEnd"/>
      <w:r w:rsidR="00176BD5">
        <w:rPr>
          <w:lang w:eastAsia="x-none"/>
        </w:rPr>
        <w:t xml:space="preserve">, i.e., it </w:t>
      </w:r>
      <w:r w:rsidR="00176BD5" w:rsidRPr="00A607BE">
        <w:rPr>
          <w:lang w:eastAsia="x-none"/>
        </w:rPr>
        <w:t>is compensated by the GW and satellite-payload without any specification impacts in Release 17</w:t>
      </w:r>
      <w:r w:rsidR="00176BD5">
        <w:rPr>
          <w:lang w:eastAsia="x-none"/>
        </w:rPr>
        <w:t>.</w:t>
      </w:r>
    </w:p>
    <w:p w14:paraId="0EC67CBE" w14:textId="5D531B23" w:rsidR="00176BD5" w:rsidRPr="00176BD5" w:rsidRDefault="00176BD5" w:rsidP="00176BD5">
      <w:pPr>
        <w:rPr>
          <w:lang w:eastAsia="ja-JP"/>
        </w:rPr>
      </w:pPr>
      <w:r>
        <w:rPr>
          <w:lang w:eastAsia="ja-JP"/>
        </w:rPr>
        <w:t xml:space="preserve">The actual pre-compensation value </w:t>
      </w:r>
      <w:r w:rsidR="00B550CC">
        <w:rPr>
          <w:lang w:eastAsia="ja-JP"/>
        </w:rPr>
        <w:t xml:space="preserve">applied </w:t>
      </w:r>
      <w:r>
        <w:rPr>
          <w:lang w:eastAsia="ja-JP"/>
        </w:rPr>
        <w:t>at UE side depend</w:t>
      </w:r>
      <w:r w:rsidR="00B550CC">
        <w:rPr>
          <w:lang w:eastAsia="ja-JP"/>
        </w:rPr>
        <w:t>s</w:t>
      </w:r>
      <w:r>
        <w:rPr>
          <w:lang w:eastAsia="ja-JP"/>
        </w:rPr>
        <w:t xml:space="preserve"> on the network implementation, e.g., pre/post-compensation of DL/UL doppler shift as discussed in [3]. Rather than indic</w:t>
      </w:r>
      <w:r w:rsidR="00B550CC">
        <w:rPr>
          <w:lang w:eastAsia="ja-JP"/>
        </w:rPr>
        <w:t>ating</w:t>
      </w:r>
      <w:r>
        <w:rPr>
          <w:lang w:eastAsia="ja-JP"/>
        </w:rPr>
        <w:t xml:space="preserve"> </w:t>
      </w:r>
      <w:r w:rsidR="00B550CC">
        <w:rPr>
          <w:lang w:eastAsia="ja-JP"/>
        </w:rPr>
        <w:t>the</w:t>
      </w:r>
      <w:r>
        <w:rPr>
          <w:lang w:eastAsia="ja-JP"/>
        </w:rPr>
        <w:t xml:space="preserve"> amount of frequency compensation performed at </w:t>
      </w:r>
      <w:r w:rsidR="00B550CC">
        <w:rPr>
          <w:lang w:eastAsia="ja-JP"/>
        </w:rPr>
        <w:t xml:space="preserve">the </w:t>
      </w:r>
      <w:r>
        <w:rPr>
          <w:lang w:eastAsia="ja-JP"/>
        </w:rPr>
        <w:t>network</w:t>
      </w:r>
      <w:r w:rsidR="00B550CC">
        <w:rPr>
          <w:lang w:eastAsia="ja-JP"/>
        </w:rPr>
        <w:t xml:space="preserve"> side</w:t>
      </w:r>
      <w:r>
        <w:rPr>
          <w:lang w:eastAsia="ja-JP"/>
        </w:rPr>
        <w:t xml:space="preserve">, </w:t>
      </w:r>
      <w:r w:rsidR="00B550CC">
        <w:rPr>
          <w:lang w:eastAsia="ja-JP"/>
        </w:rPr>
        <w:t xml:space="preserve">the </w:t>
      </w:r>
      <w:r>
        <w:rPr>
          <w:lang w:eastAsia="ja-JP"/>
        </w:rPr>
        <w:t xml:space="preserve">indication of </w:t>
      </w:r>
      <w:r w:rsidR="00B550CC">
        <w:rPr>
          <w:lang w:eastAsia="ja-JP"/>
        </w:rPr>
        <w:t>the</w:t>
      </w:r>
      <w:r>
        <w:rPr>
          <w:lang w:eastAsia="ja-JP"/>
        </w:rPr>
        <w:t xml:space="preserve"> c</w:t>
      </w:r>
      <w:r w:rsidRPr="00C32BEF">
        <w:rPr>
          <w:rFonts w:hint="eastAsia"/>
          <w:lang w:eastAsia="ja-JP"/>
        </w:rPr>
        <w:t>ommon frequency offset</w:t>
      </w:r>
      <w:r w:rsidR="00B550CC">
        <w:rPr>
          <w:lang w:eastAsia="ja-JP"/>
        </w:rPr>
        <w:t>,</w:t>
      </w:r>
      <w:r>
        <w:rPr>
          <w:lang w:eastAsia="ja-JP"/>
        </w:rPr>
        <w:t xml:space="preserve"> </w:t>
      </w:r>
      <w:r w:rsidR="00B550CC">
        <w:rPr>
          <w:lang w:eastAsia="ja-JP"/>
        </w:rPr>
        <w:t xml:space="preserve">that a </w:t>
      </w:r>
      <w:r>
        <w:rPr>
          <w:lang w:eastAsia="ja-JP"/>
        </w:rPr>
        <w:t>UE should apply</w:t>
      </w:r>
      <w:r w:rsidR="00B550CC">
        <w:rPr>
          <w:lang w:eastAsia="ja-JP"/>
        </w:rPr>
        <w:t>,</w:t>
      </w:r>
      <w:r w:rsidRPr="00C32BEF">
        <w:rPr>
          <w:rFonts w:hint="eastAsia"/>
          <w:lang w:eastAsia="ja-JP"/>
        </w:rPr>
        <w:t xml:space="preserve"> </w:t>
      </w:r>
      <w:r w:rsidR="00B550CC" w:rsidRPr="00C32BEF">
        <w:rPr>
          <w:rFonts w:hint="eastAsia"/>
          <w:lang w:eastAsia="ja-JP"/>
        </w:rPr>
        <w:t>would be useful</w:t>
      </w:r>
      <w:r w:rsidR="00B550CC">
        <w:rPr>
          <w:lang w:eastAsia="ja-JP"/>
        </w:rPr>
        <w:t xml:space="preserve"> </w:t>
      </w:r>
      <w:r>
        <w:rPr>
          <w:lang w:eastAsia="ja-JP"/>
        </w:rPr>
        <w:t>to enable a flexible network</w:t>
      </w:r>
      <w:r w:rsidRPr="00C32BEF">
        <w:rPr>
          <w:rFonts w:hint="eastAsia"/>
          <w:lang w:eastAsia="ja-JP"/>
        </w:rPr>
        <w:t xml:space="preserve"> implementation</w:t>
      </w:r>
      <w:r>
        <w:rPr>
          <w:lang w:eastAsia="ja-JP"/>
        </w:rPr>
        <w:t xml:space="preserve">. </w:t>
      </w:r>
    </w:p>
    <w:p w14:paraId="1EB51BD4" w14:textId="5E69C129" w:rsidR="00645457" w:rsidRPr="002B20C7" w:rsidRDefault="00645457" w:rsidP="00645457">
      <w:pPr>
        <w:spacing w:after="6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sidR="00C27798">
        <w:rPr>
          <w:rFonts w:eastAsia="Times New Roman"/>
          <w:b/>
          <w:bCs/>
          <w:szCs w:val="22"/>
          <w:lang w:val="en-US" w:eastAsia="de-DE"/>
        </w:rPr>
        <w:t>9</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sidR="00E97EA5">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1C640D27" w14:textId="77777777" w:rsidR="00A164A5" w:rsidRDefault="00A164A5" w:rsidP="00A164A5">
      <w:pPr>
        <w:spacing w:after="0"/>
        <w:textAlignment w:val="center"/>
        <w:rPr>
          <w:rFonts w:eastAsia="Times New Roman"/>
          <w:szCs w:val="22"/>
          <w:lang w:val="en-US" w:eastAsia="de-DE"/>
        </w:rPr>
      </w:pPr>
    </w:p>
    <w:p w14:paraId="6F180403" w14:textId="63ED25F5" w:rsidR="00A164A5" w:rsidRPr="00A164A5" w:rsidRDefault="00E04420" w:rsidP="00A164A5">
      <w:pPr>
        <w:pStyle w:val="CommentText"/>
        <w:rPr>
          <w:lang w:eastAsia="ja-JP"/>
        </w:rPr>
      </w:pPr>
      <w:r>
        <w:rPr>
          <w:lang w:eastAsia="ja-JP"/>
        </w:rPr>
        <w:t xml:space="preserve">For cell reselection and/or conditional handover, </w:t>
      </w:r>
      <w:r w:rsidR="00A164A5">
        <w:rPr>
          <w:lang w:eastAsia="ja-JP"/>
        </w:rPr>
        <w:t xml:space="preserve">RAN2 agreed </w:t>
      </w:r>
      <w:r w:rsidR="001875B9">
        <w:rPr>
          <w:lang w:eastAsia="ja-JP"/>
        </w:rPr>
        <w:t>the following. “F</w:t>
      </w:r>
      <w:r w:rsidR="001875B9">
        <w:rPr>
          <w:rFonts w:hint="eastAsia"/>
        </w:rPr>
        <w:t xml:space="preserve">or quasi-earth fixed cell, the reference location of the cell (serving cell or the </w:t>
      </w:r>
      <w:proofErr w:type="spellStart"/>
      <w:r w:rsidR="001875B9">
        <w:rPr>
          <w:rFonts w:hint="eastAsia"/>
        </w:rPr>
        <w:t>neighbor</w:t>
      </w:r>
      <w:proofErr w:type="spellEnd"/>
      <w:r w:rsidR="001875B9">
        <w:rPr>
          <w:rFonts w:hint="eastAsia"/>
        </w:rPr>
        <w:t xml:space="preserve"> cells) is broadcast in system information</w:t>
      </w:r>
      <w:r w:rsidR="001875B9">
        <w:t xml:space="preserve">.” The reference location of the cell would be roughly </w:t>
      </w:r>
      <w:proofErr w:type="spellStart"/>
      <w:r w:rsidR="001875B9">
        <w:t>center</w:t>
      </w:r>
      <w:proofErr w:type="spellEnd"/>
      <w:r w:rsidR="001875B9">
        <w:t xml:space="preserve"> location of the cell. Therefore, </w:t>
      </w:r>
      <w:r w:rsidR="001875B9">
        <w:rPr>
          <w:rFonts w:eastAsia="Times New Roman"/>
          <w:szCs w:val="22"/>
          <w:lang w:val="en-US" w:eastAsia="de-DE"/>
        </w:rPr>
        <w:t>f</w:t>
      </w:r>
      <w:r w:rsidR="00A164A5">
        <w:rPr>
          <w:rFonts w:eastAsia="Times New Roman"/>
          <w:szCs w:val="22"/>
          <w:lang w:val="en-US" w:eastAsia="de-DE"/>
        </w:rPr>
        <w:t xml:space="preserve">or Earth-fixed cells, </w:t>
      </w:r>
      <w:r w:rsidR="00A164A5">
        <w:rPr>
          <w:lang w:eastAsia="ja-JP"/>
        </w:rPr>
        <w:t xml:space="preserve">this information </w:t>
      </w:r>
      <w:r>
        <w:rPr>
          <w:lang w:eastAsia="ja-JP"/>
        </w:rPr>
        <w:t xml:space="preserve">together with the satellite ephemeris data </w:t>
      </w:r>
      <w:r w:rsidR="00A164A5">
        <w:rPr>
          <w:lang w:eastAsia="ja-JP"/>
        </w:rPr>
        <w:t xml:space="preserve">can be used </w:t>
      </w:r>
      <w:r>
        <w:rPr>
          <w:lang w:eastAsia="ja-JP"/>
        </w:rPr>
        <w:t xml:space="preserve">by the UE </w:t>
      </w:r>
      <w:r w:rsidR="00A164A5">
        <w:rPr>
          <w:lang w:eastAsia="ja-JP"/>
        </w:rPr>
        <w:t xml:space="preserve">for the common frequency pre-compensation. </w:t>
      </w:r>
    </w:p>
    <w:p w14:paraId="74A2E8F8" w14:textId="487E8D02" w:rsidR="00A164A5" w:rsidRPr="00176BD5" w:rsidRDefault="00A164A5" w:rsidP="00A164A5">
      <w:pPr>
        <w:spacing w:after="0"/>
        <w:textAlignment w:val="center"/>
        <w:rPr>
          <w:rFonts w:ascii="Calibri" w:eastAsia="Times New Roman" w:hAnsi="Calibri" w:cs="Calibri"/>
          <w:szCs w:val="22"/>
          <w:lang w:val="en-US" w:eastAsia="de-DE"/>
        </w:rPr>
      </w:pPr>
      <w:r w:rsidRPr="006470FC">
        <w:rPr>
          <w:rFonts w:eastAsia="Times New Roman"/>
          <w:b/>
          <w:bCs/>
          <w:szCs w:val="22"/>
          <w:lang w:val="en-US" w:eastAsia="de-DE"/>
        </w:rPr>
        <w:t>Proposal 10</w:t>
      </w:r>
      <w:r>
        <w:rPr>
          <w:rFonts w:eastAsia="Times New Roman"/>
          <w:szCs w:val="22"/>
          <w:lang w:val="en-US" w:eastAsia="de-DE"/>
        </w:rPr>
        <w:t>: For Earth-fixed cell</w:t>
      </w:r>
      <w:r w:rsidR="006E0A5B">
        <w:rPr>
          <w:rFonts w:eastAsia="Times New Roman"/>
          <w:szCs w:val="22"/>
          <w:lang w:val="en-US" w:eastAsia="de-DE"/>
        </w:rPr>
        <w:t>s</w:t>
      </w:r>
      <w:r>
        <w:rPr>
          <w:rFonts w:eastAsia="Times New Roman"/>
          <w:szCs w:val="22"/>
          <w:lang w:val="en-US" w:eastAsia="de-DE"/>
        </w:rPr>
        <w:t xml:space="preserve">, </w:t>
      </w:r>
      <w:r w:rsidR="00E04420">
        <w:rPr>
          <w:rFonts w:eastAsia="Times New Roman"/>
          <w:szCs w:val="22"/>
          <w:lang w:val="en-US" w:eastAsia="de-DE"/>
        </w:rPr>
        <w:t xml:space="preserve">make use of </w:t>
      </w:r>
      <w:r w:rsidR="001875B9">
        <w:rPr>
          <w:rFonts w:eastAsia="Times New Roman"/>
          <w:szCs w:val="22"/>
          <w:lang w:val="en-US" w:eastAsia="de-DE"/>
        </w:rPr>
        <w:t>the information on the reference</w:t>
      </w:r>
      <w:r w:rsidR="00E04420">
        <w:rPr>
          <w:lang w:eastAsia="ja-JP"/>
        </w:rPr>
        <w:t xml:space="preserve"> location </w:t>
      </w:r>
      <w:r w:rsidR="001875B9">
        <w:rPr>
          <w:lang w:eastAsia="ja-JP"/>
        </w:rPr>
        <w:t>of the cell</w:t>
      </w:r>
      <w:r w:rsidR="00E04420">
        <w:rPr>
          <w:lang w:eastAsia="ja-JP"/>
        </w:rPr>
        <w:t xml:space="preserve"> to perform common frequency pre-compensation.</w:t>
      </w:r>
    </w:p>
    <w:p w14:paraId="6981DDDA" w14:textId="77777777" w:rsidR="00411953" w:rsidRDefault="00411953" w:rsidP="001D6675">
      <w:pPr>
        <w:pStyle w:val="Heading1"/>
      </w:pPr>
      <w:r w:rsidRPr="007547F4">
        <w:rPr>
          <w:rFonts w:hint="eastAsia"/>
        </w:rPr>
        <w:t>Conclusion</w:t>
      </w:r>
    </w:p>
    <w:p w14:paraId="24DD7C71" w14:textId="37A10C5C" w:rsidR="006D5AC9" w:rsidRDefault="00590F8A" w:rsidP="00130DE2">
      <w:pPr>
        <w:rPr>
          <w:lang w:eastAsia="ja-JP"/>
        </w:rPr>
      </w:pPr>
      <w:r>
        <w:rPr>
          <w:lang w:eastAsia="ja-JP"/>
        </w:rPr>
        <w:t xml:space="preserve">In this contribution, we discussed issues on </w:t>
      </w:r>
      <w:r w:rsidR="003D5A83">
        <w:rPr>
          <w:lang w:eastAsia="ja-JP"/>
        </w:rPr>
        <w:t>UL timing and frequency synchronization</w:t>
      </w:r>
      <w:r w:rsidR="00840A92">
        <w:rPr>
          <w:lang w:eastAsia="ja-JP"/>
        </w:rPr>
        <w:t xml:space="preserve"> </w:t>
      </w:r>
      <w:r>
        <w:rPr>
          <w:lang w:eastAsia="ja-JP"/>
        </w:rPr>
        <w:t xml:space="preserve">for NTN. </w:t>
      </w:r>
      <w:r w:rsidR="00DB0E95">
        <w:rPr>
          <w:lang w:eastAsia="ja-JP"/>
        </w:rPr>
        <w:t>In summary, w</w:t>
      </w:r>
      <w:r w:rsidR="002B20C7">
        <w:rPr>
          <w:lang w:eastAsia="ja-JP"/>
        </w:rPr>
        <w:t>e propose t</w:t>
      </w:r>
      <w:r>
        <w:rPr>
          <w:lang w:eastAsia="ja-JP"/>
        </w:rPr>
        <w:t>he following</w:t>
      </w:r>
      <w:r w:rsidR="001D6675">
        <w:rPr>
          <w:lang w:eastAsia="ja-JP"/>
        </w:rPr>
        <w:t>:</w:t>
      </w:r>
    </w:p>
    <w:p w14:paraId="562278AA" w14:textId="77777777" w:rsidR="006470FC" w:rsidRPr="002B20C7" w:rsidRDefault="006470FC" w:rsidP="006470FC">
      <w:pPr>
        <w:spacing w:after="24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Pr>
          <w:rFonts w:eastAsia="Times New Roman"/>
          <w:b/>
          <w:bCs/>
          <w:szCs w:val="22"/>
          <w:lang w:eastAsia="de-DE"/>
        </w:rPr>
        <w:t>1</w:t>
      </w:r>
      <w:r w:rsidRPr="002B20C7">
        <w:rPr>
          <w:rFonts w:eastAsia="Times New Roman"/>
          <w:szCs w:val="22"/>
          <w:lang w:eastAsia="de-DE"/>
        </w:rPr>
        <w:t>: We propose to allow for a non-zero DL-UL timing difference managed by the network.</w:t>
      </w:r>
    </w:p>
    <w:p w14:paraId="38640781" w14:textId="64B7A61E" w:rsidR="00275122" w:rsidRDefault="006470FC" w:rsidP="006470FC">
      <w:pPr>
        <w:spacing w:after="240"/>
        <w:textAlignment w:val="center"/>
        <w:rPr>
          <w:rFonts w:eastAsia="Times New Roman"/>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2</w:t>
      </w:r>
      <w:r w:rsidRPr="002B20C7">
        <w:rPr>
          <w:rFonts w:eastAsia="Times New Roman"/>
          <w:szCs w:val="22"/>
          <w:lang w:val="en-US" w:eastAsia="de-DE"/>
        </w:rPr>
        <w:t xml:space="preserve">: </w:t>
      </w:r>
      <w:r>
        <w:rPr>
          <w:rFonts w:eastAsia="Times New Roman"/>
          <w:szCs w:val="22"/>
          <w:lang w:val="en-US" w:eastAsia="de-DE"/>
        </w:rPr>
        <w:t>Residual f</w:t>
      </w:r>
      <w:r w:rsidRPr="002B20C7">
        <w:rPr>
          <w:rFonts w:eastAsia="Times New Roman"/>
          <w:szCs w:val="22"/>
          <w:lang w:val="en-US" w:eastAsia="de-DE"/>
        </w:rPr>
        <w:t>eeder link timing drift is compensated by the network</w:t>
      </w:r>
      <w:r>
        <w:rPr>
          <w:rFonts w:eastAsia="Times New Roman"/>
          <w:szCs w:val="22"/>
          <w:lang w:val="en-US" w:eastAsia="de-DE"/>
        </w:rPr>
        <w:t>.</w:t>
      </w:r>
    </w:p>
    <w:p w14:paraId="09509ACC" w14:textId="77777777" w:rsidR="006470FC" w:rsidRPr="002B20C7" w:rsidRDefault="006470FC" w:rsidP="006470FC">
      <w:pPr>
        <w:spacing w:after="240"/>
        <w:textAlignment w:val="center"/>
        <w:rPr>
          <w:rFonts w:ascii="Calibri" w:eastAsia="Times New Roman" w:hAnsi="Calibri" w:cs="Calibri"/>
          <w:szCs w:val="22"/>
          <w:lang w:eastAsia="de-DE"/>
        </w:rPr>
      </w:pPr>
      <w:r w:rsidRPr="002B20C7">
        <w:rPr>
          <w:rFonts w:eastAsia="Times New Roman"/>
          <w:b/>
          <w:bCs/>
          <w:szCs w:val="22"/>
          <w:lang w:eastAsia="de-DE"/>
        </w:rPr>
        <w:t xml:space="preserve">Proposal </w:t>
      </w:r>
      <w:r>
        <w:rPr>
          <w:rFonts w:eastAsia="Times New Roman"/>
          <w:b/>
          <w:bCs/>
          <w:szCs w:val="22"/>
          <w:lang w:eastAsia="de-DE"/>
        </w:rPr>
        <w:t>3</w:t>
      </w:r>
      <w:r w:rsidRPr="002B20C7">
        <w:rPr>
          <w:rFonts w:eastAsia="Times New Roman"/>
          <w:szCs w:val="22"/>
          <w:lang w:eastAsia="de-DE"/>
        </w:rPr>
        <w:t xml:space="preserve">: The common TA value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r w:rsidRPr="002B20C7">
        <w:rPr>
          <w:rFonts w:eastAsia="Times New Roman"/>
          <w:szCs w:val="22"/>
          <w:lang w:eastAsia="de-DE"/>
        </w:rPr>
        <w:t xml:space="preserve"> is always indicated in SIB. </w:t>
      </w:r>
    </w:p>
    <w:p w14:paraId="744F485E" w14:textId="77777777" w:rsidR="006470FC" w:rsidRPr="001F0333" w:rsidRDefault="006470FC" w:rsidP="006470FC">
      <w:pPr>
        <w:numPr>
          <w:ilvl w:val="0"/>
          <w:numId w:val="37"/>
        </w:numPr>
        <w:spacing w:after="240"/>
        <w:textAlignment w:val="center"/>
        <w:rPr>
          <w:rFonts w:ascii="Calibri" w:eastAsia="Times New Roman" w:hAnsi="Calibri" w:cs="Calibri"/>
          <w:szCs w:val="22"/>
          <w:lang w:eastAsia="de-DE"/>
        </w:rPr>
      </w:pPr>
      <w:r w:rsidRPr="002B20C7">
        <w:rPr>
          <w:rFonts w:eastAsia="Times New Roman"/>
          <w:szCs w:val="22"/>
          <w:lang w:eastAsia="de-DE"/>
        </w:rPr>
        <w:t xml:space="preserve">FFS: the value range of </w:t>
      </w:r>
      <w:proofErr w:type="spellStart"/>
      <w:r w:rsidRPr="002B20C7">
        <w:rPr>
          <w:rFonts w:eastAsia="Times New Roman"/>
          <w:szCs w:val="22"/>
          <w:lang w:eastAsia="de-DE"/>
        </w:rPr>
        <w:t>N</w:t>
      </w:r>
      <w:r w:rsidRPr="002B20C7">
        <w:rPr>
          <w:rFonts w:eastAsia="Times New Roman"/>
          <w:szCs w:val="22"/>
          <w:vertAlign w:val="subscript"/>
          <w:lang w:eastAsia="de-DE"/>
        </w:rPr>
        <w:t>TA,common</w:t>
      </w:r>
      <w:proofErr w:type="spellEnd"/>
    </w:p>
    <w:p w14:paraId="0897974F" w14:textId="77777777" w:rsidR="006470FC" w:rsidRPr="006470FC" w:rsidRDefault="006470FC" w:rsidP="006470FC">
      <w:pPr>
        <w:spacing w:after="240"/>
        <w:textAlignment w:val="center"/>
        <w:rPr>
          <w:rFonts w:eastAsiaTheme="minorEastAsia"/>
          <w:szCs w:val="22"/>
          <w:lang w:eastAsia="ja-JP"/>
        </w:rPr>
      </w:pPr>
      <w:r w:rsidRPr="006470FC">
        <w:rPr>
          <w:rFonts w:eastAsia="Times New Roman"/>
          <w:b/>
          <w:bCs/>
          <w:szCs w:val="22"/>
          <w:lang w:eastAsia="de-DE"/>
        </w:rPr>
        <w:t>Proposal 4</w:t>
      </w:r>
      <w:r w:rsidRPr="006470FC">
        <w:rPr>
          <w:rFonts w:eastAsia="Times New Roman"/>
          <w:szCs w:val="22"/>
          <w:lang w:eastAsia="de-DE"/>
        </w:rPr>
        <w:t xml:space="preserve">: We propose a granularity of the common TA value </w:t>
      </w:r>
      <w:proofErr w:type="spellStart"/>
      <w:r w:rsidRPr="006470FC">
        <w:rPr>
          <w:rFonts w:eastAsia="Times New Roman"/>
          <w:szCs w:val="22"/>
          <w:lang w:eastAsia="de-DE"/>
        </w:rPr>
        <w:t>N</w:t>
      </w:r>
      <w:r w:rsidRPr="006470FC">
        <w:rPr>
          <w:rFonts w:eastAsia="Times New Roman"/>
          <w:szCs w:val="22"/>
          <w:vertAlign w:val="subscript"/>
          <w:lang w:eastAsia="de-DE"/>
        </w:rPr>
        <w:t>TA,common</w:t>
      </w:r>
      <w:proofErr w:type="spellEnd"/>
      <w:r w:rsidRPr="006470FC">
        <w:rPr>
          <w:rFonts w:eastAsia="Times New Roman"/>
          <w:szCs w:val="22"/>
          <w:lang w:eastAsia="de-DE"/>
        </w:rPr>
        <w:t xml:space="preserve"> in the order of slot or half slot duration</w:t>
      </w:r>
      <w:r w:rsidRPr="006470FC">
        <w:rPr>
          <w:rFonts w:eastAsiaTheme="minorEastAsia"/>
          <w:szCs w:val="22"/>
          <w:lang w:eastAsia="ja-JP"/>
        </w:rPr>
        <w:t xml:space="preserve">. The slot length is expressed in the same way as </w:t>
      </w:r>
      <w:proofErr w:type="spellStart"/>
      <w:r w:rsidRPr="00391BC5">
        <w:rPr>
          <w:lang w:eastAsia="ja-JP"/>
        </w:rPr>
        <w:t>Koffset</w:t>
      </w:r>
      <w:proofErr w:type="spellEnd"/>
      <w:r w:rsidRPr="006470FC">
        <w:rPr>
          <w:rFonts w:eastAsiaTheme="minorEastAsia"/>
          <w:szCs w:val="22"/>
          <w:lang w:eastAsia="ja-JP"/>
        </w:rPr>
        <w:t xml:space="preserve">. Whether using a single value covering all scenarios or a value range separating among GEO, </w:t>
      </w:r>
      <w:proofErr w:type="spellStart"/>
      <w:r w:rsidRPr="006470FC">
        <w:rPr>
          <w:rFonts w:eastAsiaTheme="minorEastAsia"/>
          <w:szCs w:val="22"/>
          <w:lang w:eastAsia="ja-JP"/>
        </w:rPr>
        <w:t>MEO</w:t>
      </w:r>
      <w:proofErr w:type="spellEnd"/>
      <w:r w:rsidRPr="006470FC">
        <w:rPr>
          <w:rFonts w:eastAsiaTheme="minorEastAsia"/>
          <w:szCs w:val="22"/>
          <w:lang w:eastAsia="ja-JP"/>
        </w:rPr>
        <w:t xml:space="preserve"> or LEO, the same approach as for </w:t>
      </w:r>
      <w:proofErr w:type="spellStart"/>
      <w:r w:rsidRPr="00391BC5">
        <w:rPr>
          <w:lang w:eastAsia="ja-JP"/>
        </w:rPr>
        <w:t>Koffset</w:t>
      </w:r>
      <w:proofErr w:type="spellEnd"/>
      <w:r w:rsidRPr="006470FC">
        <w:rPr>
          <w:rFonts w:eastAsiaTheme="minorEastAsia"/>
          <w:szCs w:val="22"/>
          <w:lang w:eastAsia="ja-JP"/>
        </w:rPr>
        <w:t xml:space="preserve"> should be used. </w:t>
      </w:r>
    </w:p>
    <w:p w14:paraId="46A827F6" w14:textId="77777777" w:rsidR="006470FC" w:rsidRDefault="006470FC" w:rsidP="006470FC">
      <w:pPr>
        <w:spacing w:after="240"/>
        <w:textAlignment w:val="center"/>
        <w:rPr>
          <w:rFonts w:eastAsia="Times New Roman"/>
          <w:szCs w:val="22"/>
          <w:lang w:eastAsia="de-DE"/>
        </w:rPr>
      </w:pPr>
      <w:r w:rsidRPr="002B20C7">
        <w:rPr>
          <w:rFonts w:eastAsia="Times New Roman"/>
          <w:b/>
          <w:bCs/>
          <w:szCs w:val="22"/>
          <w:lang w:val="en-US" w:eastAsia="de-DE"/>
        </w:rPr>
        <w:t xml:space="preserve">Proposal </w:t>
      </w:r>
      <w:r>
        <w:rPr>
          <w:rFonts w:eastAsia="Times New Roman"/>
          <w:b/>
          <w:bCs/>
          <w:szCs w:val="22"/>
          <w:lang w:val="en-US" w:eastAsia="de-DE"/>
        </w:rPr>
        <w:t>5</w:t>
      </w:r>
      <w:r w:rsidRPr="002B20C7">
        <w:rPr>
          <w:rFonts w:eastAsia="Times New Roman"/>
          <w:szCs w:val="22"/>
          <w:lang w:val="en-US" w:eastAsia="de-DE"/>
        </w:rPr>
        <w:t xml:space="preserve">: </w:t>
      </w:r>
      <w:r w:rsidRPr="002B20C7">
        <w:rPr>
          <w:rFonts w:eastAsia="Times New Roman"/>
          <w:szCs w:val="22"/>
          <w:lang w:eastAsia="de-DE"/>
        </w:rPr>
        <w:t xml:space="preserve">Include the TA margin transparently to </w:t>
      </w:r>
      <w:r w:rsidRPr="002B20C7">
        <w:rPr>
          <w:rFonts w:eastAsia="Times New Roman"/>
          <w:szCs w:val="22"/>
          <w:lang w:val="en-US" w:eastAsia="de-DE"/>
        </w:rPr>
        <w:t xml:space="preserve">the UE </w:t>
      </w:r>
      <w:r w:rsidRPr="002B20C7">
        <w:rPr>
          <w:rFonts w:eastAsia="Times New Roman"/>
          <w:szCs w:val="22"/>
          <w:lang w:eastAsia="de-DE"/>
        </w:rPr>
        <w:t xml:space="preserve">in the </w:t>
      </w:r>
      <w:r>
        <w:rPr>
          <w:rFonts w:eastAsia="Times New Roman"/>
          <w:szCs w:val="22"/>
          <w:lang w:eastAsia="de-DE"/>
        </w:rPr>
        <w:t>C</w:t>
      </w:r>
      <w:r w:rsidRPr="002B20C7">
        <w:rPr>
          <w:rFonts w:eastAsia="Times New Roman"/>
          <w:szCs w:val="22"/>
          <w:lang w:eastAsia="de-DE"/>
        </w:rPr>
        <w:t>ommon TA</w:t>
      </w:r>
      <w:r>
        <w:rPr>
          <w:rFonts w:eastAsia="Times New Roman"/>
          <w:szCs w:val="22"/>
          <w:lang w:eastAsia="de-DE"/>
        </w:rPr>
        <w:t xml:space="preserve"> (Option 3)</w:t>
      </w:r>
      <w:r w:rsidRPr="002B20C7">
        <w:rPr>
          <w:rFonts w:eastAsia="Times New Roman"/>
          <w:szCs w:val="22"/>
          <w:lang w:eastAsia="de-DE"/>
        </w:rPr>
        <w:t>.</w:t>
      </w:r>
    </w:p>
    <w:p w14:paraId="15DD9465" w14:textId="429BBC05" w:rsidR="006470FC" w:rsidRDefault="006470FC" w:rsidP="006470FC">
      <w:pPr>
        <w:spacing w:after="240"/>
        <w:textAlignment w:val="center"/>
        <w:rPr>
          <w:rFonts w:eastAsia="Times New Roman"/>
          <w:szCs w:val="22"/>
          <w:lang w:eastAsia="de-DE"/>
        </w:rPr>
      </w:pPr>
      <w:r w:rsidRPr="002B20C7">
        <w:rPr>
          <w:rFonts w:eastAsia="Times New Roman"/>
          <w:b/>
          <w:bCs/>
          <w:szCs w:val="22"/>
          <w:lang w:eastAsia="de-DE"/>
        </w:rPr>
        <w:lastRenderedPageBreak/>
        <w:t xml:space="preserve">Proposal </w:t>
      </w:r>
      <w:r>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t xml:space="preserve">In </w:t>
      </w:r>
      <w:proofErr w:type="spellStart"/>
      <w:r>
        <w:t>RRC_CONNECTED</w:t>
      </w:r>
      <w:proofErr w:type="spellEnd"/>
      <w:r>
        <w:t xml:space="preserve"> state,</w:t>
      </w:r>
      <w:r w:rsidRPr="002B20C7">
        <w:rPr>
          <w:rFonts w:eastAsia="Times New Roman"/>
          <w:szCs w:val="22"/>
          <w:lang w:eastAsia="de-DE"/>
        </w:rPr>
        <w:t xml:space="preserve"> </w:t>
      </w:r>
      <w:r>
        <w:rPr>
          <w:rFonts w:eastAsia="Times New Roman"/>
          <w:szCs w:val="22"/>
          <w:lang w:eastAsia="de-DE"/>
        </w:rPr>
        <w:t>t</w:t>
      </w:r>
      <w:r w:rsidRPr="002B20C7">
        <w:rPr>
          <w:rFonts w:eastAsia="Times New Roman"/>
          <w:szCs w:val="22"/>
          <w:lang w:eastAsia="de-DE"/>
        </w:rPr>
        <w:t>he UE adds it autonomously on the TA command</w:t>
      </w:r>
      <w:r>
        <w:rPr>
          <w:rFonts w:eastAsia="Times New Roman"/>
          <w:szCs w:val="22"/>
          <w:lang w:eastAsia="de-DE"/>
        </w:rPr>
        <w:t>.</w:t>
      </w:r>
    </w:p>
    <w:p w14:paraId="7B724BA2" w14:textId="77777777" w:rsidR="006470FC" w:rsidRDefault="006470FC" w:rsidP="006470FC">
      <w:pPr>
        <w:spacing w:after="240"/>
        <w:textAlignment w:val="center"/>
        <w:rPr>
          <w:rFonts w:eastAsia="Times New Roman"/>
          <w:szCs w:val="22"/>
          <w:lang w:eastAsia="de-DE"/>
        </w:rPr>
      </w:pPr>
      <w:r w:rsidRPr="002B20C7">
        <w:rPr>
          <w:rFonts w:eastAsia="Times New Roman"/>
          <w:b/>
          <w:bCs/>
          <w:szCs w:val="22"/>
          <w:lang w:eastAsia="de-DE"/>
        </w:rPr>
        <w:t xml:space="preserve">Proposal </w:t>
      </w:r>
      <w:r>
        <w:rPr>
          <w:rFonts w:eastAsia="Times New Roman"/>
          <w:b/>
          <w:bCs/>
          <w:szCs w:val="22"/>
          <w:lang w:eastAsia="de-DE"/>
        </w:rPr>
        <w:t>7</w:t>
      </w:r>
      <w:r w:rsidRPr="002B20C7">
        <w:rPr>
          <w:rFonts w:eastAsia="Times New Roman"/>
          <w:szCs w:val="22"/>
          <w:lang w:eastAsia="de-DE"/>
        </w:rPr>
        <w:t xml:space="preserve">: In </w:t>
      </w:r>
      <w:proofErr w:type="spellStart"/>
      <w:r w:rsidRPr="002B20C7">
        <w:rPr>
          <w:rFonts w:eastAsia="Times New Roman"/>
          <w:szCs w:val="22"/>
          <w:lang w:eastAsia="de-DE"/>
        </w:rPr>
        <w:t>RRC_CONN</w:t>
      </w:r>
      <w:r>
        <w:rPr>
          <w:rFonts w:eastAsia="Times New Roman"/>
          <w:szCs w:val="22"/>
          <w:lang w:eastAsia="de-DE"/>
        </w:rPr>
        <w:t>E</w:t>
      </w:r>
      <w:r w:rsidRPr="002B20C7">
        <w:rPr>
          <w:rFonts w:eastAsia="Times New Roman"/>
          <w:szCs w:val="22"/>
          <w:lang w:eastAsia="de-DE"/>
        </w:rPr>
        <w:t>CTED</w:t>
      </w:r>
      <w:proofErr w:type="spellEnd"/>
      <w:r w:rsidRPr="002B20C7">
        <w:rPr>
          <w:rFonts w:eastAsia="Times New Roman"/>
          <w:szCs w:val="22"/>
          <w:lang w:eastAsia="de-DE"/>
        </w:rPr>
        <w:t xml:space="preserve"> mode</w:t>
      </w:r>
      <w:r>
        <w:rPr>
          <w:rFonts w:eastAsia="Times New Roman"/>
          <w:szCs w:val="22"/>
          <w:lang w:eastAsia="de-DE"/>
        </w:rPr>
        <w:t>,</w:t>
      </w:r>
      <w:r w:rsidRPr="002B20C7">
        <w:rPr>
          <w:rFonts w:eastAsia="Times New Roman"/>
          <w:szCs w:val="22"/>
          <w:lang w:eastAsia="de-DE"/>
        </w:rPr>
        <w:t xml:space="preserve"> </w:t>
      </w:r>
      <w:r>
        <w:rPr>
          <w:rFonts w:eastAsia="Times New Roman"/>
          <w:szCs w:val="22"/>
          <w:lang w:eastAsia="de-DE"/>
        </w:rPr>
        <w:t>on</w:t>
      </w:r>
      <w:r w:rsidRPr="002B20C7">
        <w:rPr>
          <w:rFonts w:eastAsia="Times New Roman"/>
          <w:szCs w:val="22"/>
          <w:lang w:eastAsia="de-DE"/>
        </w:rPr>
        <w:t xml:space="preserve"> expiration of the TA timer, a UE triggers the random-access procedure based on GNSS-acquired TA similar to </w:t>
      </w:r>
      <w:proofErr w:type="spellStart"/>
      <w:r w:rsidRPr="002B20C7">
        <w:rPr>
          <w:rFonts w:eastAsia="Times New Roman"/>
          <w:szCs w:val="22"/>
          <w:lang w:eastAsia="de-DE"/>
        </w:rPr>
        <w:t>RRC</w:t>
      </w:r>
      <w:r>
        <w:rPr>
          <w:rFonts w:eastAsia="Times New Roman"/>
          <w:szCs w:val="22"/>
          <w:lang w:eastAsia="de-DE"/>
        </w:rPr>
        <w:t>_</w:t>
      </w:r>
      <w:r w:rsidRPr="002B20C7">
        <w:rPr>
          <w:rFonts w:eastAsia="Times New Roman"/>
          <w:szCs w:val="22"/>
          <w:lang w:eastAsia="de-DE"/>
        </w:rPr>
        <w:t>IDLE</w:t>
      </w:r>
      <w:proofErr w:type="spellEnd"/>
      <w:r w:rsidRPr="002B20C7">
        <w:rPr>
          <w:rFonts w:eastAsia="Times New Roman"/>
          <w:szCs w:val="22"/>
          <w:lang w:eastAsia="de-DE"/>
        </w:rPr>
        <w:t xml:space="preserve"> with the same timing advance equation.</w:t>
      </w:r>
    </w:p>
    <w:p w14:paraId="445F0BE6" w14:textId="77777777" w:rsidR="006470FC" w:rsidRDefault="006470FC" w:rsidP="006470FC">
      <w:pPr>
        <w:spacing w:after="240"/>
        <w:textAlignment w:val="center"/>
        <w:rPr>
          <w:rFonts w:eastAsia="Times New Roman"/>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8</w:t>
      </w:r>
      <w:r w:rsidRPr="002B20C7">
        <w:rPr>
          <w:rFonts w:eastAsia="Times New Roman"/>
          <w:szCs w:val="22"/>
          <w:lang w:val="en-US" w:eastAsia="de-DE"/>
        </w:rPr>
        <w:t xml:space="preserve">: </w:t>
      </w:r>
      <w:r>
        <w:rPr>
          <w:rFonts w:eastAsia="Times New Roman"/>
          <w:szCs w:val="22"/>
          <w:lang w:val="en-US" w:eastAsia="de-DE"/>
        </w:rPr>
        <w:t>I</w:t>
      </w:r>
      <w:r w:rsidRPr="002B20C7">
        <w:rPr>
          <w:rFonts w:eastAsia="Times New Roman"/>
          <w:szCs w:val="22"/>
          <w:lang w:val="en-US" w:eastAsia="de-DE"/>
        </w:rPr>
        <w:t>ntroduc</w:t>
      </w:r>
      <w:r>
        <w:rPr>
          <w:rFonts w:eastAsia="Times New Roman"/>
          <w:szCs w:val="22"/>
          <w:lang w:val="en-US" w:eastAsia="de-DE"/>
        </w:rPr>
        <w:t xml:space="preserve">e the </w:t>
      </w:r>
      <w:r w:rsidRPr="002B20C7">
        <w:rPr>
          <w:rFonts w:eastAsia="Times New Roman"/>
          <w:szCs w:val="22"/>
          <w:lang w:val="en-US" w:eastAsia="de-DE"/>
        </w:rPr>
        <w:t>validi</w:t>
      </w:r>
      <w:r>
        <w:rPr>
          <w:rFonts w:eastAsia="Times New Roman"/>
          <w:szCs w:val="22"/>
          <w:lang w:val="en-US" w:eastAsia="de-DE"/>
        </w:rPr>
        <w:t xml:space="preserve">ty duration also </w:t>
      </w:r>
      <w:r w:rsidRPr="002B20C7">
        <w:rPr>
          <w:rFonts w:eastAsia="Times New Roman"/>
          <w:szCs w:val="22"/>
          <w:lang w:val="en-US" w:eastAsia="de-DE"/>
        </w:rPr>
        <w:t xml:space="preserve">for </w:t>
      </w:r>
      <w:r>
        <w:rPr>
          <w:rFonts w:eastAsia="Times New Roman"/>
          <w:szCs w:val="22"/>
          <w:lang w:val="en-US" w:eastAsia="de-DE"/>
        </w:rPr>
        <w:t>the C</w:t>
      </w:r>
      <w:r w:rsidRPr="002B20C7">
        <w:rPr>
          <w:rFonts w:eastAsia="Times New Roman"/>
          <w:szCs w:val="22"/>
          <w:lang w:val="en-US" w:eastAsia="de-DE"/>
        </w:rPr>
        <w:t>ommon TA</w:t>
      </w:r>
      <w:r>
        <w:rPr>
          <w:rFonts w:eastAsia="Times New Roman"/>
          <w:szCs w:val="22"/>
          <w:lang w:val="en-US" w:eastAsia="de-DE"/>
        </w:rPr>
        <w:t xml:space="preserve"> </w:t>
      </w:r>
      <w:r w:rsidRPr="002B20C7">
        <w:rPr>
          <w:rFonts w:eastAsia="Times New Roman"/>
          <w:szCs w:val="22"/>
          <w:lang w:val="en-US" w:eastAsia="de-DE"/>
        </w:rPr>
        <w:t xml:space="preserve">to maintain UL synchronization in NTN. </w:t>
      </w:r>
    </w:p>
    <w:p w14:paraId="14B00E01" w14:textId="4A317BF2" w:rsidR="006470FC" w:rsidRPr="006470FC" w:rsidRDefault="006470FC" w:rsidP="006470FC">
      <w:pPr>
        <w:spacing w:after="24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9</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746CB45F" w14:textId="39F46D94" w:rsidR="006470FC" w:rsidRPr="006470FC" w:rsidRDefault="006470FC" w:rsidP="006470FC">
      <w:pPr>
        <w:spacing w:after="240"/>
        <w:textAlignment w:val="center"/>
        <w:rPr>
          <w:rFonts w:ascii="Calibri" w:eastAsia="Times New Roman" w:hAnsi="Calibri" w:cs="Calibri"/>
          <w:szCs w:val="22"/>
          <w:lang w:val="en-US" w:eastAsia="de-DE"/>
        </w:rPr>
      </w:pPr>
      <w:r w:rsidRPr="006470FC">
        <w:rPr>
          <w:rFonts w:eastAsia="Times New Roman"/>
          <w:b/>
          <w:bCs/>
          <w:szCs w:val="22"/>
          <w:lang w:val="en-US" w:eastAsia="de-DE"/>
        </w:rPr>
        <w:t>Proposal 10</w:t>
      </w:r>
      <w:r>
        <w:rPr>
          <w:rFonts w:eastAsia="Times New Roman"/>
          <w:szCs w:val="22"/>
          <w:lang w:val="en-US" w:eastAsia="de-DE"/>
        </w:rPr>
        <w:t>: For Earth-fixed cell</w:t>
      </w:r>
      <w:r w:rsidR="006E0A5B">
        <w:rPr>
          <w:rFonts w:eastAsia="Times New Roman"/>
          <w:szCs w:val="22"/>
          <w:lang w:val="en-US" w:eastAsia="de-DE"/>
        </w:rPr>
        <w:t>s</w:t>
      </w:r>
      <w:r>
        <w:rPr>
          <w:rFonts w:eastAsia="Times New Roman"/>
          <w:szCs w:val="22"/>
          <w:lang w:val="en-US" w:eastAsia="de-DE"/>
        </w:rPr>
        <w:t>, make use of the information on the reference</w:t>
      </w:r>
      <w:r>
        <w:rPr>
          <w:lang w:eastAsia="ja-JP"/>
        </w:rPr>
        <w:t xml:space="preserve"> location of the cell to perform common frequency pre-compensation.</w:t>
      </w:r>
    </w:p>
    <w:p w14:paraId="166DF9C1" w14:textId="63F61BD2"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1" w:name="_Ref4499062"/>
      <w:r w:rsidRPr="003235B1">
        <w:rPr>
          <w:lang w:eastAsia="ja-JP"/>
        </w:rPr>
        <w:t>RP-201256</w:t>
      </w:r>
      <w:r w:rsidR="001A236D" w:rsidRPr="003235B1">
        <w:rPr>
          <w:lang w:eastAsia="ja-JP"/>
        </w:rPr>
        <w:t xml:space="preserve">, </w:t>
      </w:r>
      <w:r w:rsidRPr="003235B1">
        <w:rPr>
          <w:lang w:eastAsia="ja-JP"/>
        </w:rPr>
        <w:t>“</w:t>
      </w:r>
      <w:proofErr w:type="spellStart"/>
      <w:r w:rsidRPr="003235B1">
        <w:rPr>
          <w:lang w:eastAsia="ja-JP"/>
        </w:rPr>
        <w:t>WID</w:t>
      </w:r>
      <w:proofErr w:type="spellEnd"/>
      <w:r w:rsidRPr="003235B1">
        <w:rPr>
          <w:lang w:eastAsia="ja-JP"/>
        </w:rPr>
        <w:t>: S</w:t>
      </w:r>
      <w:r w:rsidR="001A236D" w:rsidRPr="003235B1">
        <w:rPr>
          <w:lang w:eastAsia="ja-JP"/>
        </w:rPr>
        <w:t>olutions for NR to support non-terrestrial networks (NTN)”, Thales</w:t>
      </w:r>
      <w:bookmarkEnd w:id="1"/>
    </w:p>
    <w:p w14:paraId="6DA9299B" w14:textId="5C5DC663" w:rsidR="008811DC" w:rsidRDefault="000B7FB5" w:rsidP="00130DE2">
      <w:pPr>
        <w:pStyle w:val="BodyText"/>
        <w:numPr>
          <w:ilvl w:val="0"/>
          <w:numId w:val="8"/>
        </w:numPr>
        <w:rPr>
          <w:lang w:eastAsia="ja-JP"/>
        </w:rPr>
      </w:pPr>
      <w:bookmarkStart w:id="2"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2"/>
    </w:p>
    <w:p w14:paraId="283A915D" w14:textId="6BA62A2C" w:rsidR="009C55AD" w:rsidRDefault="009C55AD" w:rsidP="00130DE2">
      <w:pPr>
        <w:pStyle w:val="BodyText"/>
        <w:numPr>
          <w:ilvl w:val="0"/>
          <w:numId w:val="8"/>
        </w:numPr>
        <w:rPr>
          <w:lang w:eastAsia="ja-JP"/>
        </w:rPr>
      </w:pPr>
      <w:r w:rsidRPr="009C55AD">
        <w:rPr>
          <w:lang w:eastAsia="ja-JP"/>
        </w:rPr>
        <w:t>R1-</w:t>
      </w:r>
      <w:r w:rsidR="00846B6A" w:rsidRPr="00846B6A">
        <w:rPr>
          <w:lang w:eastAsia="ja-JP"/>
        </w:rPr>
        <w:t>2106290</w:t>
      </w:r>
      <w:r>
        <w:rPr>
          <w:lang w:eastAsia="ja-JP"/>
        </w:rPr>
        <w:t>, “</w:t>
      </w:r>
      <w:r w:rsidRPr="009C55AD">
        <w:rPr>
          <w:lang w:eastAsia="ja-JP"/>
        </w:rPr>
        <w:t>FL Summary on enhancements on UL time and frequency synchronization for NR NTN</w:t>
      </w:r>
      <w:r>
        <w:rPr>
          <w:lang w:eastAsia="ja-JP"/>
        </w:rPr>
        <w:t>”, RAN1#10</w:t>
      </w:r>
      <w:r w:rsidR="00846B6A">
        <w:rPr>
          <w:lang w:eastAsia="ja-JP"/>
        </w:rPr>
        <w:t>5</w:t>
      </w:r>
      <w:r>
        <w:rPr>
          <w:lang w:eastAsia="ja-JP"/>
        </w:rPr>
        <w:t>-e</w:t>
      </w:r>
    </w:p>
    <w:p w14:paraId="60ACC282" w14:textId="57CB5B47" w:rsidR="009F547C" w:rsidRDefault="009F547C" w:rsidP="00130DE2">
      <w:pPr>
        <w:pStyle w:val="BodyText"/>
        <w:numPr>
          <w:ilvl w:val="0"/>
          <w:numId w:val="8"/>
        </w:numPr>
        <w:rPr>
          <w:lang w:eastAsia="ja-JP"/>
        </w:rPr>
      </w:pPr>
      <w:r w:rsidRPr="009F547C">
        <w:rPr>
          <w:lang w:eastAsia="ja-JP"/>
        </w:rPr>
        <w:t>R1-2106142</w:t>
      </w:r>
      <w:r>
        <w:rPr>
          <w:lang w:eastAsia="ja-JP"/>
        </w:rPr>
        <w:t>, “</w:t>
      </w:r>
      <w:r w:rsidRPr="009F547C">
        <w:rPr>
          <w:lang w:eastAsia="ja-JP"/>
        </w:rPr>
        <w:t>On UL time and frequency synchronization enhancements for NTN</w:t>
      </w:r>
      <w:r>
        <w:rPr>
          <w:lang w:eastAsia="ja-JP"/>
        </w:rPr>
        <w:t>”, Ericsson</w:t>
      </w:r>
      <w:r w:rsidR="004A3367">
        <w:rPr>
          <w:lang w:eastAsia="ja-JP"/>
        </w:rPr>
        <w:t>, RAN1#105-e</w:t>
      </w:r>
    </w:p>
    <w:p w14:paraId="2F798B82" w14:textId="446882A5" w:rsidR="00D514E5" w:rsidRDefault="00D514E5" w:rsidP="00130DE2">
      <w:pPr>
        <w:pStyle w:val="BodyText"/>
        <w:numPr>
          <w:ilvl w:val="0"/>
          <w:numId w:val="8"/>
        </w:numPr>
        <w:rPr>
          <w:lang w:eastAsia="ja-JP"/>
        </w:rPr>
      </w:pPr>
      <w:r w:rsidRPr="009F547C">
        <w:rPr>
          <w:lang w:eastAsia="ja-JP"/>
        </w:rPr>
        <w:t>R1-</w:t>
      </w:r>
      <w:r w:rsidR="0050530A" w:rsidRPr="0050530A">
        <w:rPr>
          <w:lang w:eastAsia="ja-JP"/>
        </w:rPr>
        <w:t>2109865</w:t>
      </w:r>
      <w:r>
        <w:rPr>
          <w:lang w:eastAsia="ja-JP"/>
        </w:rPr>
        <w:t>, "</w:t>
      </w:r>
      <w:r w:rsidRPr="00D514E5">
        <w:rPr>
          <w:lang w:eastAsia="ja-JP"/>
        </w:rPr>
        <w:t>Timing relationship enhancements</w:t>
      </w:r>
      <w:r>
        <w:rPr>
          <w:lang w:eastAsia="ja-JP"/>
        </w:rPr>
        <w:t xml:space="preserve"> on NTN", Panasonic, RAN1#106-e</w:t>
      </w:r>
    </w:p>
    <w:p w14:paraId="6787E260" w14:textId="196F43BF" w:rsidR="003D3ABB" w:rsidRDefault="000D3251" w:rsidP="000D3251">
      <w:pPr>
        <w:pStyle w:val="Heading1"/>
        <w:rPr>
          <w:lang w:val="en-US"/>
        </w:rPr>
      </w:pPr>
      <w:r>
        <w:rPr>
          <w:lang w:val="en-US"/>
        </w:rPr>
        <w:t>Appendix</w:t>
      </w:r>
    </w:p>
    <w:p w14:paraId="0EB7CC1D" w14:textId="2BD3E263" w:rsidR="00BF651A" w:rsidRDefault="00BF651A" w:rsidP="00BF651A">
      <w:pPr>
        <w:pStyle w:val="Heading2"/>
        <w:rPr>
          <w:lang w:val="nl-NL"/>
        </w:rPr>
      </w:pPr>
      <w:r>
        <w:rPr>
          <w:lang w:val="nl-NL"/>
        </w:rPr>
        <w:t>WID</w:t>
      </w:r>
    </w:p>
    <w:p w14:paraId="0B8A9975" w14:textId="68D000B3" w:rsidR="000D3251" w:rsidRDefault="000D3251" w:rsidP="00130DE2">
      <w:pPr>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130DE2">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130DE2">
            <w:pPr>
              <w:pStyle w:val="ListParagraph"/>
              <w:numPr>
                <w:ilvl w:val="0"/>
                <w:numId w:val="9"/>
              </w:numPr>
              <w:ind w:leftChars="0"/>
            </w:pPr>
            <w:r>
              <w:t>Timing relationship enhancements [RAN1, RAN2]</w:t>
            </w:r>
          </w:p>
          <w:p w14:paraId="0E4AA342" w14:textId="77777777" w:rsidR="000D3251" w:rsidRDefault="000D3251" w:rsidP="00130DE2">
            <w:pPr>
              <w:pStyle w:val="ListParagraph"/>
              <w:numPr>
                <w:ilvl w:val="0"/>
                <w:numId w:val="9"/>
              </w:numPr>
              <w:ind w:leftChars="0"/>
            </w:pPr>
            <w:r>
              <w:t>Enhancements on UL time and frequency synchronization [RAN1, RAN2]</w:t>
            </w:r>
          </w:p>
          <w:p w14:paraId="6065CA41" w14:textId="77777777" w:rsidR="000D3251" w:rsidRDefault="000D3251" w:rsidP="00130DE2">
            <w:pPr>
              <w:pStyle w:val="ListParagraph"/>
              <w:numPr>
                <w:ilvl w:val="0"/>
                <w:numId w:val="9"/>
              </w:numPr>
              <w:ind w:leftChars="0"/>
            </w:pPr>
            <w:proofErr w:type="spellStart"/>
            <w:r>
              <w:t>HARQ</w:t>
            </w:r>
            <w:proofErr w:type="spellEnd"/>
          </w:p>
          <w:p w14:paraId="3C0D110E" w14:textId="77777777" w:rsidR="000D3251" w:rsidRDefault="000D3251" w:rsidP="00130DE2">
            <w:pPr>
              <w:pStyle w:val="ListParagraph"/>
              <w:numPr>
                <w:ilvl w:val="1"/>
                <w:numId w:val="9"/>
              </w:numPr>
              <w:ind w:leftChars="0"/>
            </w:pPr>
            <w:r>
              <w:t xml:space="preserve">Number of </w:t>
            </w:r>
            <w:proofErr w:type="spellStart"/>
            <w:r>
              <w:t>HARQ</w:t>
            </w:r>
            <w:proofErr w:type="spellEnd"/>
            <w:r>
              <w:t xml:space="preserve"> process [RAN1]</w:t>
            </w:r>
          </w:p>
          <w:p w14:paraId="5C542013" w14:textId="77777777" w:rsidR="000D3251" w:rsidRDefault="000D3251" w:rsidP="00130DE2">
            <w:pPr>
              <w:pStyle w:val="ListParagraph"/>
              <w:numPr>
                <w:ilvl w:val="1"/>
                <w:numId w:val="9"/>
              </w:numPr>
              <w:ind w:leftChars="0"/>
            </w:pPr>
            <w:r>
              <w:t xml:space="preserve">Enabling / disabling of </w:t>
            </w:r>
            <w:proofErr w:type="spellStart"/>
            <w:r>
              <w:t>HARQ</w:t>
            </w:r>
            <w:proofErr w:type="spellEnd"/>
            <w:r>
              <w:t xml:space="preserve"> feedback as described in the TR 38.821 [RAN1&amp;2]</w:t>
            </w:r>
          </w:p>
          <w:p w14:paraId="225F5883" w14:textId="77777777" w:rsidR="000D3251" w:rsidRDefault="000D3251" w:rsidP="00130DE2">
            <w:r>
              <w:t>In addition, the following topics should be specified if beneficial and needed</w:t>
            </w:r>
          </w:p>
          <w:p w14:paraId="3ED36ABD" w14:textId="77777777" w:rsidR="000D3251" w:rsidRDefault="000D3251" w:rsidP="00130DE2">
            <w:pPr>
              <w:pStyle w:val="ListParagraph"/>
              <w:numPr>
                <w:ilvl w:val="0"/>
                <w:numId w:val="9"/>
              </w:numPr>
              <w:ind w:leftChars="0"/>
            </w:pPr>
            <w:r>
              <w:t xml:space="preserve">Enhancement on the </w:t>
            </w:r>
            <w:proofErr w:type="spellStart"/>
            <w:r>
              <w:t>PRACH</w:t>
            </w:r>
            <w:proofErr w:type="spellEnd"/>
            <w:r>
              <w:t xml:space="preserve">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sidRPr="00130DE2">
              <w:rPr>
                <w:rFonts w:eastAsia="PMingLiU"/>
                <w:lang w:eastAsia="zh-TW"/>
              </w:rPr>
              <w:t>.</w:t>
            </w:r>
          </w:p>
          <w:p w14:paraId="4FB2A3A2" w14:textId="77777777" w:rsidR="000D3251" w:rsidRDefault="000D3251" w:rsidP="00130DE2">
            <w:pPr>
              <w:pStyle w:val="ListParagraph"/>
              <w:numPr>
                <w:ilvl w:val="0"/>
                <w:numId w:val="9"/>
              </w:numPr>
              <w:ind w:leftChars="0"/>
            </w:pPr>
            <w:r>
              <w:t>Feeder link switch [RAN2, RAN1]</w:t>
            </w:r>
          </w:p>
          <w:p w14:paraId="133C68ED" w14:textId="77777777" w:rsidR="000D3251" w:rsidRDefault="000D3251" w:rsidP="00130DE2">
            <w:pPr>
              <w:pStyle w:val="ListParagraph"/>
              <w:numPr>
                <w:ilvl w:val="0"/>
                <w:numId w:val="9"/>
              </w:numPr>
              <w:ind w:leftChars="0"/>
            </w:pPr>
            <w:r>
              <w:lastRenderedPageBreak/>
              <w:t>Beam management and Bandwidth Parts (BWP) operation for NTN with frequency reuse [RAN1/2]</w:t>
            </w:r>
          </w:p>
          <w:p w14:paraId="35527323" w14:textId="0F92153B" w:rsidR="000D3251" w:rsidRDefault="000D3251" w:rsidP="00130DE2">
            <w:pPr>
              <w:rPr>
                <w:lang w:val="nl-NL" w:eastAsia="ja-JP"/>
              </w:rPr>
            </w:pPr>
            <w:r>
              <w:rPr>
                <w:lang w:eastAsia="zh-TW"/>
              </w:rPr>
              <w:t>Including signalling of polarization mode</w:t>
            </w:r>
          </w:p>
        </w:tc>
      </w:tr>
    </w:tbl>
    <w:p w14:paraId="607C4134" w14:textId="281DF1BB" w:rsidR="000D3251" w:rsidRDefault="00BF651A" w:rsidP="00BF651A">
      <w:pPr>
        <w:pStyle w:val="Heading2"/>
      </w:pPr>
      <w:r>
        <w:lastRenderedPageBreak/>
        <w:t>RAN1#102-e agreements</w:t>
      </w:r>
    </w:p>
    <w:p w14:paraId="5C86B3AD" w14:textId="74D31291" w:rsidR="000D3251" w:rsidRDefault="000D3251" w:rsidP="00130DE2">
      <w:pPr>
        <w:rPr>
          <w:lang w:eastAsia="ja-JP"/>
        </w:rPr>
      </w:pPr>
      <w:r>
        <w:rPr>
          <w:rFonts w:hint="eastAsia"/>
          <w:lang w:eastAsia="ja-JP"/>
        </w:rPr>
        <w:t>I</w:t>
      </w:r>
      <w:r>
        <w:rPr>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130DE2">
            <w:pPr>
              <w:rPr>
                <w:lang w:val="en-US"/>
              </w:rPr>
            </w:pPr>
            <w:r>
              <w:rPr>
                <w:highlight w:val="green"/>
                <w:lang w:val="en-US"/>
              </w:rPr>
              <w:t>Agreement:</w:t>
            </w:r>
          </w:p>
          <w:p w14:paraId="4F011F2C" w14:textId="77777777" w:rsidR="000D3251" w:rsidRDefault="000D3251" w:rsidP="00130DE2">
            <w:pPr>
              <w:pStyle w:val="ListParagraph"/>
              <w:numPr>
                <w:ilvl w:val="0"/>
                <w:numId w:val="10"/>
              </w:numPr>
              <w:ind w:leftChars="0"/>
            </w:pPr>
            <w:r>
              <w:t>In Rel-17 NR NTN, at least support UE which can derive based on its GNSS implementation one or more of:</w:t>
            </w:r>
          </w:p>
          <w:p w14:paraId="7915AB3B" w14:textId="77777777" w:rsidR="000D3251" w:rsidRDefault="000D3251" w:rsidP="00130DE2">
            <w:pPr>
              <w:pStyle w:val="ListParagraph"/>
              <w:numPr>
                <w:ilvl w:val="1"/>
                <w:numId w:val="10"/>
              </w:numPr>
              <w:ind w:leftChars="0"/>
            </w:pPr>
            <w:r>
              <w:t xml:space="preserve">its position </w:t>
            </w:r>
          </w:p>
          <w:p w14:paraId="4F56E4E1" w14:textId="77777777" w:rsidR="000D3251" w:rsidRDefault="000D3251" w:rsidP="00130DE2">
            <w:pPr>
              <w:pStyle w:val="ListParagraph"/>
              <w:numPr>
                <w:ilvl w:val="1"/>
                <w:numId w:val="10"/>
              </w:numPr>
              <w:ind w:leftChars="0"/>
            </w:pPr>
            <w:r>
              <w:t>a reference time and frequency</w:t>
            </w:r>
          </w:p>
          <w:p w14:paraId="53975BB0" w14:textId="77777777" w:rsidR="000D3251" w:rsidRDefault="000D3251" w:rsidP="00130DE2">
            <w:pPr>
              <w:pStyle w:val="ListParagraph"/>
              <w:numPr>
                <w:ilvl w:val="0"/>
                <w:numId w:val="10"/>
              </w:numPr>
              <w:ind w:leftChars="0"/>
            </w:pPr>
            <w:r>
              <w:t xml:space="preserve">And, based on one or more of these elements together with additional information (e.g., serving satellite ephemeris or timestamp) signalled by the network, can compute timing and frequency, and apply timing advance and frequency adjustment at least for UE in </w:t>
            </w:r>
            <w:proofErr w:type="spellStart"/>
            <w:r>
              <w:t>RRC</w:t>
            </w:r>
            <w:proofErr w:type="spellEnd"/>
            <w:r>
              <w:t xml:space="preserve"> idle/inactive mode.</w:t>
            </w:r>
          </w:p>
          <w:p w14:paraId="70A54181" w14:textId="77777777" w:rsidR="000D3251" w:rsidRDefault="000D3251" w:rsidP="00130DE2">
            <w:pPr>
              <w:pStyle w:val="ListParagraph"/>
              <w:numPr>
                <w:ilvl w:val="0"/>
                <w:numId w:val="10"/>
              </w:numPr>
              <w:ind w:leftChars="0"/>
            </w:pPr>
            <w:r>
              <w:t>FFS:  Details on additional information signalled from network</w:t>
            </w:r>
          </w:p>
          <w:p w14:paraId="0ECEF883" w14:textId="77777777" w:rsidR="000D3251" w:rsidRPr="003C5355" w:rsidRDefault="000D3251" w:rsidP="00130DE2"/>
          <w:p w14:paraId="35207CCD" w14:textId="77777777" w:rsidR="000D3251" w:rsidRDefault="000D3251" w:rsidP="00130DE2">
            <w:pPr>
              <w:rPr>
                <w:lang w:val="en-US"/>
              </w:rPr>
            </w:pPr>
            <w:r>
              <w:rPr>
                <w:highlight w:val="green"/>
                <w:lang w:val="en-US"/>
              </w:rPr>
              <w:t>Agreement:</w:t>
            </w:r>
          </w:p>
          <w:p w14:paraId="3A609BB1" w14:textId="77777777" w:rsidR="000D3251" w:rsidRDefault="000D3251" w:rsidP="00130DE2">
            <w:pPr>
              <w:rPr>
                <w:lang w:val="en-US"/>
              </w:rPr>
            </w:pPr>
            <w:r>
              <w:rPr>
                <w:lang w:val="en-US"/>
              </w:rPr>
              <w:t xml:space="preserve">In case of GNSS-assisted TA acquisition in </w:t>
            </w:r>
            <w:proofErr w:type="spellStart"/>
            <w:r>
              <w:rPr>
                <w:lang w:val="en-US"/>
              </w:rPr>
              <w:t>RRC</w:t>
            </w:r>
            <w:proofErr w:type="spellEnd"/>
            <w:r>
              <w:rPr>
                <w:lang w:val="en-US"/>
              </w:rPr>
              <w:t xml:space="preserve"> idle/inactive mode, the UE calculates its TA based on the following potential contributions:</w:t>
            </w:r>
          </w:p>
          <w:p w14:paraId="27419943" w14:textId="77777777" w:rsidR="000D3251" w:rsidRDefault="000D3251" w:rsidP="00130DE2">
            <w:pPr>
              <w:pStyle w:val="ListParagraph"/>
              <w:numPr>
                <w:ilvl w:val="0"/>
                <w:numId w:val="10"/>
              </w:numPr>
              <w:ind w:leftChars="0"/>
            </w:pPr>
            <w:r>
              <w:t>The User specific TA which is estimated by the UE:</w:t>
            </w:r>
          </w:p>
          <w:p w14:paraId="1AA16F84" w14:textId="77777777" w:rsidR="000D3251" w:rsidRDefault="000D3251" w:rsidP="00130DE2">
            <w:pPr>
              <w:pStyle w:val="ListParagraph"/>
              <w:numPr>
                <w:ilvl w:val="1"/>
                <w:numId w:val="10"/>
              </w:numPr>
              <w:ind w:leftChars="0"/>
            </w:pPr>
            <w:r>
              <w:t>Option 1: The User specific TA is estimated by the UE based on its GNSS acquired position together with the serving satellite ephemeris indicated by the network:</w:t>
            </w:r>
          </w:p>
          <w:p w14:paraId="3E3FDC11" w14:textId="77777777" w:rsidR="000D3251" w:rsidRDefault="000D3251" w:rsidP="00130DE2">
            <w:pPr>
              <w:pStyle w:val="ListParagraph"/>
              <w:numPr>
                <w:ilvl w:val="2"/>
                <w:numId w:val="10"/>
              </w:numPr>
              <w:ind w:leftChars="0"/>
            </w:pPr>
            <w:r>
              <w:t xml:space="preserve">FFS: Details on serving satellite ephemeris indication </w:t>
            </w:r>
          </w:p>
          <w:p w14:paraId="32EA4C19" w14:textId="77777777" w:rsidR="000D3251" w:rsidRDefault="000D3251" w:rsidP="00130DE2">
            <w:pPr>
              <w:pStyle w:val="ListParagraph"/>
              <w:numPr>
                <w:ilvl w:val="1"/>
                <w:numId w:val="10"/>
              </w:numPr>
              <w:ind w:leftChars="0"/>
            </w:pPr>
            <w:r>
              <w:t>Option 2: The User specific TA is estimated by the UE based on the GNSS acquired reference time at UE together with reference time as indicated by the network</w:t>
            </w:r>
          </w:p>
          <w:p w14:paraId="61761F57" w14:textId="77777777" w:rsidR="000D3251" w:rsidRDefault="000D3251" w:rsidP="00130DE2">
            <w:pPr>
              <w:pStyle w:val="ListParagraph"/>
              <w:numPr>
                <w:ilvl w:val="0"/>
                <w:numId w:val="10"/>
              </w:numPr>
              <w:ind w:leftChars="0"/>
            </w:pPr>
            <w:r>
              <w:t>The Common TA if indicated by the network:</w:t>
            </w:r>
          </w:p>
          <w:p w14:paraId="0B9D38A8" w14:textId="77777777" w:rsidR="000D3251" w:rsidRDefault="000D3251" w:rsidP="00130DE2">
            <w:pPr>
              <w:pStyle w:val="ListParagraph"/>
              <w:numPr>
                <w:ilvl w:val="1"/>
                <w:numId w:val="10"/>
              </w:numPr>
              <w:ind w:leftChars="0"/>
            </w:pPr>
            <w:r>
              <w:t xml:space="preserve">FFS: The need and details of Common TA indication </w:t>
            </w:r>
          </w:p>
          <w:p w14:paraId="21BEE700" w14:textId="5895889B" w:rsidR="000D3251" w:rsidRDefault="000D3251" w:rsidP="00130DE2">
            <w:pPr>
              <w:pStyle w:val="ListParagraph"/>
              <w:numPr>
                <w:ilvl w:val="0"/>
                <w:numId w:val="10"/>
              </w:numPr>
              <w:ind w:leftChars="0"/>
            </w:pPr>
            <w:r>
              <w:t>FFS: The TA margin, if needed and indicated by the network (in order to account for the TA estimation uncertainty)</w:t>
            </w:r>
          </w:p>
        </w:tc>
      </w:tr>
    </w:tbl>
    <w:p w14:paraId="44DD31FA" w14:textId="6F2AAEA2" w:rsidR="000D3251" w:rsidRDefault="00BF651A" w:rsidP="00BF651A">
      <w:pPr>
        <w:pStyle w:val="Heading2"/>
      </w:pPr>
      <w:r>
        <w:t>RAN1#103-e agreements</w:t>
      </w:r>
    </w:p>
    <w:p w14:paraId="6B1F7B46" w14:textId="718CDAFB" w:rsidR="000D3251" w:rsidRDefault="00E441DB" w:rsidP="00130DE2">
      <w:pPr>
        <w:rPr>
          <w:lang w:eastAsia="ja-JP"/>
        </w:rPr>
      </w:pPr>
      <w:r>
        <w:rPr>
          <w:lang w:eastAsia="ja-JP"/>
        </w:rPr>
        <w:t>I</w:t>
      </w:r>
      <w:r w:rsidR="000D3251">
        <w:rPr>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130DE2">
            <w:pPr>
              <w:rPr>
                <w:highlight w:val="green"/>
              </w:rPr>
            </w:pPr>
            <w:r w:rsidRPr="00D76DB0">
              <w:rPr>
                <w:highlight w:val="green"/>
              </w:rPr>
              <w:t>Agreement:</w:t>
            </w:r>
          </w:p>
          <w:p w14:paraId="03994B95" w14:textId="77777777" w:rsidR="000D3251" w:rsidRDefault="000D3251" w:rsidP="00130DE2">
            <w:r w:rsidRPr="00D76DB0">
              <w:t xml:space="preserve">An NTN UE in </w:t>
            </w:r>
            <w:proofErr w:type="spellStart"/>
            <w:r w:rsidRPr="00D76DB0">
              <w:t>RRC_IDLE</w:t>
            </w:r>
            <w:proofErr w:type="spellEnd"/>
            <w:r w:rsidRPr="00D76DB0">
              <w:t xml:space="preserve"> and </w:t>
            </w:r>
            <w:proofErr w:type="spellStart"/>
            <w:r w:rsidRPr="00D76DB0">
              <w:t>RRC_INACTIVE</w:t>
            </w:r>
            <w:proofErr w:type="spellEnd"/>
            <w:r w:rsidRPr="00D76DB0">
              <w:t xml:space="preserve"> states is required to at least support UE specific TA calculation based at least on its GNSS-acquired position and the serving satellite ephemeris.</w:t>
            </w:r>
          </w:p>
          <w:p w14:paraId="2AF5493B" w14:textId="77777777" w:rsidR="000D3251" w:rsidRPr="00D76DB0" w:rsidRDefault="000D3251" w:rsidP="00130DE2">
            <w:r w:rsidRPr="00D76DB0">
              <w:rPr>
                <w:highlight w:val="green"/>
              </w:rPr>
              <w:t>Agreement:</w:t>
            </w:r>
          </w:p>
          <w:p w14:paraId="1F071575" w14:textId="77777777" w:rsidR="000D3251" w:rsidRPr="00D76DB0" w:rsidRDefault="000D3251" w:rsidP="00130DE2">
            <w:r w:rsidRPr="00D76DB0">
              <w:lastRenderedPageBreak/>
              <w:t xml:space="preserve">An NR NTN UE in </w:t>
            </w:r>
            <w:proofErr w:type="spellStart"/>
            <w:r w:rsidRPr="00D76DB0">
              <w:t>RRC_IDLE</w:t>
            </w:r>
            <w:proofErr w:type="spellEnd"/>
            <w:r w:rsidRPr="00D76DB0">
              <w:t xml:space="preserve"> and </w:t>
            </w:r>
            <w:proofErr w:type="spellStart"/>
            <w:r w:rsidRPr="00D76DB0">
              <w:t>RRC_INACTIVE</w:t>
            </w:r>
            <w:proofErr w:type="spellEnd"/>
            <w:r w:rsidRPr="00D76DB0">
              <w:t xml:space="preser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130DE2">
            <w:pPr>
              <w:rPr>
                <w:highlight w:val="green"/>
                <w:lang w:val="en-US"/>
              </w:rPr>
            </w:pPr>
            <w:r w:rsidRPr="00D76DB0">
              <w:rPr>
                <w:highlight w:val="green"/>
                <w:lang w:val="en-US"/>
              </w:rPr>
              <w:t xml:space="preserve">Agreement: </w:t>
            </w:r>
          </w:p>
          <w:p w14:paraId="3550ABBA" w14:textId="77777777" w:rsidR="000D3251" w:rsidRPr="00D76DB0" w:rsidRDefault="000D3251" w:rsidP="00130DE2">
            <w:pPr>
              <w:rPr>
                <w:lang w:eastAsia="x-none"/>
              </w:rPr>
            </w:pPr>
            <w:r w:rsidRPr="00D76DB0">
              <w:rPr>
                <w:lang w:val="en-US"/>
              </w:rPr>
              <w:t xml:space="preserve">An NR NTN UE in </w:t>
            </w:r>
            <w:proofErr w:type="spellStart"/>
            <w:r w:rsidRPr="00D76DB0">
              <w:rPr>
                <w:lang w:val="en-US"/>
              </w:rPr>
              <w:t>RRC_CONNECTED</w:t>
            </w:r>
            <w:proofErr w:type="spellEnd"/>
            <w:r w:rsidRPr="00D76DB0">
              <w:rPr>
                <w:lang w:val="en-US"/>
              </w:rPr>
              <w:t xml:space="preserve"> states shall be capable of at least using its acquired GNSS position and satellite ephemeris to perform frequency pre-compensation to counter shift the Doppler experienced on the service link</w:t>
            </w:r>
            <w:r>
              <w:rPr>
                <w:lang w:val="en-US"/>
              </w:rPr>
              <w:t>.</w:t>
            </w:r>
          </w:p>
          <w:p w14:paraId="72D8C23A" w14:textId="77777777" w:rsidR="000D3251" w:rsidRPr="00D76DB0" w:rsidRDefault="000D3251" w:rsidP="00130DE2">
            <w:pPr>
              <w:rPr>
                <w:rFonts w:ascii="Calibri" w:hAnsi="Calibri" w:cs="Calibri"/>
                <w:color w:val="000000"/>
                <w:szCs w:val="22"/>
                <w:lang w:val="en-US" w:eastAsia="ko-KR"/>
              </w:rPr>
            </w:pPr>
            <w:r w:rsidRPr="00D76DB0">
              <w:rPr>
                <w:highlight w:val="green"/>
              </w:rPr>
              <w:t>Agreement</w:t>
            </w:r>
            <w:r w:rsidRPr="00D76DB0">
              <w:rPr>
                <w:rFonts w:ascii="Calibri" w:hAnsi="Calibri" w:cs="Calibri"/>
                <w:color w:val="000000"/>
                <w:szCs w:val="22"/>
                <w:highlight w:val="green"/>
                <w:lang w:val="en-US" w:eastAsia="ko-KR"/>
              </w:rPr>
              <w:t>:</w:t>
            </w:r>
          </w:p>
          <w:p w14:paraId="00A02C1A" w14:textId="77777777" w:rsidR="000D3251" w:rsidRPr="00D76DB0" w:rsidRDefault="000D3251" w:rsidP="00130DE2">
            <w:pPr>
              <w:rPr>
                <w:lang w:val="en-US" w:eastAsia="ko-KR"/>
              </w:rPr>
            </w:pPr>
            <w:r w:rsidRPr="00D76DB0">
              <w:rPr>
                <w:lang w:val="en-US" w:eastAsia="ko-KR"/>
              </w:rPr>
              <w:t xml:space="preserve">In NTN, the network may broadcast </w:t>
            </w:r>
          </w:p>
          <w:p w14:paraId="1BC88CD5"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 xml:space="preserve">A common timing offset value </w:t>
            </w:r>
          </w:p>
          <w:p w14:paraId="77CF815F" w14:textId="77777777" w:rsidR="000D3251" w:rsidRPr="00130DE2" w:rsidRDefault="000D3251" w:rsidP="00130DE2">
            <w:pPr>
              <w:pStyle w:val="ListParagraph"/>
              <w:numPr>
                <w:ilvl w:val="1"/>
                <w:numId w:val="13"/>
              </w:numPr>
              <w:ind w:leftChars="0"/>
              <w:rPr>
                <w:lang w:val="en-US" w:eastAsia="ko-KR"/>
              </w:rPr>
            </w:pPr>
            <w:r w:rsidRPr="00130DE2">
              <w:rPr>
                <w:lang w:val="en-US" w:eastAsia="ko-KR"/>
              </w:rPr>
              <w:t>FFS details of the common timing offset</w:t>
            </w:r>
          </w:p>
          <w:p w14:paraId="6EA3157A" w14:textId="77777777" w:rsidR="000D3251" w:rsidRPr="00130DE2" w:rsidRDefault="000D3251" w:rsidP="00130DE2">
            <w:pPr>
              <w:pStyle w:val="ListParagraph"/>
              <w:numPr>
                <w:ilvl w:val="0"/>
                <w:numId w:val="13"/>
              </w:numPr>
              <w:ind w:leftChars="0"/>
              <w:rPr>
                <w:lang w:val="en-US" w:eastAsia="ko-KR"/>
              </w:rPr>
            </w:pPr>
            <w:r w:rsidRPr="00130DE2">
              <w:rPr>
                <w:lang w:val="en-US" w:eastAsia="ko-KR"/>
              </w:rPr>
              <w:t>FFS: A common timing drift rate</w:t>
            </w:r>
          </w:p>
          <w:p w14:paraId="017BEA93" w14:textId="77777777" w:rsidR="000D3251" w:rsidRPr="00D76DB0" w:rsidRDefault="000D3251" w:rsidP="00130DE2">
            <w:pPr>
              <w:rPr>
                <w:lang w:val="en-US" w:eastAsia="ko-KR"/>
              </w:rPr>
            </w:pPr>
          </w:p>
          <w:p w14:paraId="09E2C99F" w14:textId="77777777" w:rsidR="000D3251" w:rsidRPr="00D76DB0" w:rsidRDefault="000D3251" w:rsidP="00130DE2">
            <w:pPr>
              <w:rPr>
                <w:lang w:val="en-US" w:eastAsia="ko-KR"/>
              </w:rPr>
            </w:pPr>
            <w:r w:rsidRPr="00D76DB0">
              <w:rPr>
                <w:lang w:val="en-US" w:eastAsia="ko-KR"/>
              </w:rPr>
              <w:t>Before Msg1/</w:t>
            </w:r>
            <w:proofErr w:type="spellStart"/>
            <w:r w:rsidRPr="00D76DB0">
              <w:rPr>
                <w:lang w:val="en-US" w:eastAsia="ko-KR"/>
              </w:rPr>
              <w:t>MsgA</w:t>
            </w:r>
            <w:proofErr w:type="spellEnd"/>
            <w:r w:rsidRPr="00D76DB0">
              <w:rPr>
                <w:lang w:val="en-US" w:eastAsia="ko-KR"/>
              </w:rPr>
              <w:t xml:space="preserve"> transmission, the NR NTN UE in idle/inactive mode calculates its TA as follows:</w:t>
            </w:r>
          </w:p>
          <w:p w14:paraId="5C5D7F6D" w14:textId="77777777" w:rsidR="000D3251" w:rsidRPr="00D76DB0" w:rsidRDefault="000D3251" w:rsidP="00130DE2">
            <w:pPr>
              <w:rPr>
                <w:bCs/>
                <w:lang w:val="en-US" w:eastAsia="ko-KR"/>
              </w:rPr>
            </w:pPr>
            <m:oMathPara>
              <m:oMath>
                <m:r>
                  <w:rPr>
                    <w:rFonts w:ascii="Cambria Math" w:hAnsi="Cambria Math"/>
                    <w:lang w:val="en-US" w:eastAsia="ko-KR"/>
                  </w:rPr>
                  <m:t>TA</m:t>
                </m:r>
                <m:r>
                  <m:rPr>
                    <m:sty m:val="p"/>
                  </m:rPr>
                  <w:rPr>
                    <w:rFonts w:ascii="Cambria Math" w:hAnsi="Cambria Math"/>
                    <w:lang w:val="en-US" w:eastAsia="ko-KR"/>
                  </w:rPr>
                  <m:t xml:space="preserve">= </m:t>
                </m:r>
                <m:d>
                  <m:dPr>
                    <m:ctrlPr>
                      <w:rPr>
                        <w:rFonts w:ascii="Cambria Math" w:eastAsia="SimSun" w:hAnsi="Cambria Math"/>
                        <w:bCs/>
                        <w:lang w:val="en-US" w:eastAsia="ko-KR"/>
                      </w:rPr>
                    </m:ctrlPr>
                  </m:dPr>
                  <m:e>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d>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T</m:t>
                    </m: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X</m:t>
                </m:r>
                <m:r>
                  <m:rPr>
                    <m:sty m:val="p"/>
                  </m:rPr>
                  <w:rPr>
                    <w:rFonts w:ascii="Cambria Math" w:hAnsi="Cambria Math"/>
                    <w:lang w:val="en-US" w:eastAsia="ko-KR"/>
                  </w:rPr>
                  <m:t>]</m:t>
                </m:r>
              </m:oMath>
            </m:oMathPara>
          </w:p>
          <w:p w14:paraId="09EE5374" w14:textId="77777777" w:rsidR="000D3251" w:rsidRPr="00D76DB0" w:rsidRDefault="000D3251" w:rsidP="00130DE2">
            <w:pPr>
              <w:rPr>
                <w:lang w:val="en-US" w:eastAsia="ko-KR"/>
              </w:rPr>
            </w:pPr>
            <w:r w:rsidRPr="00D76DB0">
              <w:rPr>
                <w:lang w:val="en-US" w:eastAsia="ko-KR"/>
              </w:rPr>
              <w:t>Where:</w:t>
            </w:r>
          </w:p>
          <w:p w14:paraId="170432A7" w14:textId="77777777" w:rsidR="000D3251" w:rsidRPr="00D76DB0" w:rsidRDefault="000A6B19"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 </m:t>
              </m:r>
            </m:oMath>
            <w:r w:rsidR="000D3251" w:rsidRPr="00D76DB0">
              <w:rPr>
                <w:lang w:val="en-US" w:eastAsia="ko-KR"/>
              </w:rPr>
              <w:t>is derived from the User specific TA self-estimation</w:t>
            </w:r>
          </w:p>
          <w:p w14:paraId="1717FC46" w14:textId="77777777" w:rsidR="000D3251" w:rsidRPr="00D76DB0" w:rsidRDefault="000D3251" w:rsidP="00130DE2">
            <w:pPr>
              <w:rPr>
                <w:lang w:val="en-US" w:eastAsia="zh-CN"/>
              </w:rPr>
            </w:pPr>
            <m:oMath>
              <m:r>
                <m:rPr>
                  <m:sty m:val="p"/>
                </m:rPr>
                <w:rPr>
                  <w:rFonts w:ascii="Cambria Math" w:hAnsi="Cambria Math"/>
                  <w:lang w:val="en-US" w:eastAsia="ko-KR"/>
                </w:rPr>
                <m:t>X</m:t>
              </m:r>
            </m:oMath>
            <w:r w:rsidRPr="00D76DB0">
              <w:rPr>
                <w:lang w:val="en-US" w:eastAsia="ko-KR"/>
              </w:rPr>
              <w:t xml:space="preserve"> is derived at least from the common timing offset value if broadcasted by the network. The granularity of </w:t>
            </w:r>
            <m:oMath>
              <m:r>
                <w:rPr>
                  <w:rFonts w:ascii="Cambria Math" w:hAnsi="Cambria Math"/>
                  <w:lang w:val="en-US" w:eastAsia="ko-KR"/>
                </w:rPr>
                <m:t>X</m:t>
              </m:r>
            </m:oMath>
            <w:r w:rsidRPr="00D76DB0">
              <w:rPr>
                <w:lang w:val="en-US" w:eastAsia="ko-KR"/>
              </w:rPr>
              <w:t xml:space="preserve"> and whether </w:t>
            </w:r>
            <m:oMath>
              <m:r>
                <w:rPr>
                  <w:rFonts w:ascii="Cambria Math" w:hAnsi="Cambria Math"/>
                  <w:lang w:val="en-US" w:eastAsia="ko-KR"/>
                </w:rPr>
                <m:t>X</m:t>
              </m:r>
            </m:oMath>
            <w:r w:rsidRPr="00D76DB0">
              <w:rPr>
                <w:lang w:val="en-US" w:eastAsia="ko-KR"/>
              </w:rPr>
              <w:t xml:space="preserve"> is indicated as a Timing Advance or as a Timing Offset value [unit] are FFS.</w:t>
            </w:r>
            <w:r w:rsidRPr="00D76DB0">
              <w:rPr>
                <w:lang w:val="en-US" w:eastAsia="zh-CN"/>
              </w:rPr>
              <w:t xml:space="preserve"> Upon resolving the FFS, one of the X in the equation will be removed.</w:t>
            </w:r>
          </w:p>
          <w:p w14:paraId="0E35C779" w14:textId="77777777" w:rsidR="000D3251" w:rsidRPr="00D76DB0" w:rsidRDefault="000A6B19"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ko-KR"/>
                </w:rPr>
                <m:t> </m:t>
              </m:r>
            </m:oMath>
            <w:r w:rsidR="000D3251" w:rsidRPr="00D76DB0">
              <w:rPr>
                <w:lang w:val="en-US" w:eastAsia="ko-KR"/>
              </w:rPr>
              <w:t>depends on band and LTE/NR coexistence and is specified in TS 38.213 section 4.2.</w:t>
            </w:r>
          </w:p>
          <w:p w14:paraId="40322FB8" w14:textId="77777777" w:rsidR="000D3251" w:rsidRPr="00D76DB0" w:rsidRDefault="000A6B19" w:rsidP="00130DE2">
            <w:pPr>
              <w:rPr>
                <w:lang w:val="en-US" w:eastAsia="ko-KR"/>
              </w:rPr>
            </w:pPr>
            <m:oMath>
              <m:sSub>
                <m:sSubPr>
                  <m:ctrlPr>
                    <w:rPr>
                      <w:rFonts w:ascii="Cambria Math" w:eastAsia="SimSun"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c</m:t>
                  </m:r>
                </m:sub>
              </m:sSub>
            </m:oMath>
            <w:r w:rsidR="000D3251" w:rsidRPr="00D76DB0">
              <w:rPr>
                <w:lang w:val="en-US" w:eastAsia="ko-KR"/>
              </w:rPr>
              <w:t xml:space="preserve"> is specified in TS 38.211 section 4.1. </w:t>
            </w:r>
          </w:p>
          <w:p w14:paraId="605D799D" w14:textId="77777777" w:rsidR="000D3251" w:rsidRDefault="000D3251" w:rsidP="00130DE2">
            <w:pPr>
              <w:rPr>
                <w:b/>
                <w:lang w:val="en-US"/>
              </w:rPr>
            </w:pPr>
            <w:r w:rsidRPr="00D76DB0">
              <w:rPr>
                <w:lang w:val="en-US" w:eastAsia="ko-KR"/>
              </w:rPr>
              <w:t xml:space="preserve">Note: UE will not assume that the </w:t>
            </w:r>
            <w:proofErr w:type="spellStart"/>
            <w:r w:rsidRPr="00D76DB0">
              <w:rPr>
                <w:lang w:val="en-US" w:eastAsia="ko-KR"/>
              </w:rPr>
              <w:t>RTT</w:t>
            </w:r>
            <w:proofErr w:type="spellEnd"/>
            <w:r w:rsidRPr="00D76DB0">
              <w:rPr>
                <w:lang w:val="en-US" w:eastAsia="ko-KR"/>
              </w:rPr>
              <w:t xml:space="preserve"> between UE and gNB is equal to the calculated TA for Msg1/Msg A.</w:t>
            </w:r>
            <w:r w:rsidRPr="00341F39">
              <w:rPr>
                <w:b/>
                <w:lang w:val="en-US"/>
              </w:rPr>
              <w:t xml:space="preserve"> </w:t>
            </w:r>
          </w:p>
          <w:p w14:paraId="7D0F58B8" w14:textId="77777777" w:rsidR="000D3251" w:rsidRPr="00B569ED" w:rsidRDefault="000D3251" w:rsidP="00130DE2">
            <w:pPr>
              <w:rPr>
                <w:highlight w:val="darkYellow"/>
                <w:lang w:val="en-US" w:eastAsia="ko-KR"/>
              </w:rPr>
            </w:pPr>
            <w:r w:rsidRPr="00B569ED">
              <w:rPr>
                <w:highlight w:val="darkYellow"/>
                <w:lang w:val="en-US" w:eastAsia="ko-KR"/>
              </w:rPr>
              <w:t>Working assumption:</w:t>
            </w:r>
          </w:p>
          <w:p w14:paraId="573820C9" w14:textId="50CB7F22" w:rsidR="000D3251" w:rsidRDefault="000D3251" w:rsidP="00130DE2">
            <w:pPr>
              <w:rPr>
                <w:lang w:eastAsia="ja-JP"/>
              </w:rPr>
            </w:pPr>
            <w:r w:rsidRPr="000349E0">
              <w:rPr>
                <w:lang w:eastAsia="ko-KR"/>
              </w:rPr>
              <w:t>It is assumed that the requirement on UL time pre-compensation for Msg1/</w:t>
            </w:r>
            <w:proofErr w:type="spellStart"/>
            <w:r w:rsidRPr="000349E0">
              <w:rPr>
                <w:lang w:eastAsia="ko-KR"/>
              </w:rPr>
              <w:t>MsgA</w:t>
            </w:r>
            <w:proofErr w:type="spellEnd"/>
            <w:r w:rsidRPr="000349E0">
              <w:rPr>
                <w:lang w:eastAsia="ko-KR"/>
              </w:rPr>
              <w:t xml:space="preserve"> transmission of an NR NTN UE in idle/inactive mode will be defined such that the existing TAC 12-bit field in msg2 (or </w:t>
            </w:r>
            <w:proofErr w:type="spellStart"/>
            <w:r w:rsidRPr="000349E0">
              <w:rPr>
                <w:lang w:eastAsia="ko-KR"/>
              </w:rPr>
              <w:t>msgB</w:t>
            </w:r>
            <w:proofErr w:type="spellEnd"/>
            <w:r w:rsidRPr="000349E0">
              <w:rPr>
                <w:lang w:eastAsia="ko-KR"/>
              </w:rPr>
              <w:t>) can be reused without any extension.</w:t>
            </w:r>
          </w:p>
        </w:tc>
      </w:tr>
    </w:tbl>
    <w:p w14:paraId="3A8E40D2" w14:textId="6332E2A9" w:rsidR="00BF651A" w:rsidRDefault="00BF651A" w:rsidP="00130DE2">
      <w:pPr>
        <w:pStyle w:val="Heading2"/>
      </w:pPr>
      <w:r>
        <w:lastRenderedPageBreak/>
        <w:t>RAN1#104-e agreements</w:t>
      </w:r>
    </w:p>
    <w:p w14:paraId="76B09BCF" w14:textId="419CE1C6" w:rsidR="00E441DB" w:rsidRDefault="00666F98" w:rsidP="00130DE2">
      <w:pPr>
        <w:rPr>
          <w:lang w:eastAsia="ja-JP"/>
        </w:rPr>
      </w:pPr>
      <w:r>
        <w:rPr>
          <w:lang w:eastAsia="ja-JP"/>
        </w:rPr>
        <w:t>I</w:t>
      </w:r>
      <w:r w:rsidR="00E441DB">
        <w:rPr>
          <w:lang w:eastAsia="ja-JP"/>
        </w:rPr>
        <w:t>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130DE2">
            <w:r w:rsidRPr="00C2008E">
              <w:rPr>
                <w:highlight w:val="green"/>
              </w:rPr>
              <w:t>Agreement:</w:t>
            </w:r>
          </w:p>
          <w:p w14:paraId="532BC29E" w14:textId="77777777" w:rsidR="00E441DB" w:rsidRDefault="00E441DB" w:rsidP="00130DE2">
            <w:r w:rsidRPr="0091260C">
              <w:t xml:space="preserve">An NTN UE in </w:t>
            </w:r>
            <w:proofErr w:type="spellStart"/>
            <w:r w:rsidRPr="0091260C">
              <w:t>RRC_CONNECTED</w:t>
            </w:r>
            <w:proofErr w:type="spellEnd"/>
            <w:r w:rsidRPr="0091260C">
              <w:t xml:space="preserve"> state is required to support UE specific TA calculation based at least on its GNSS-acquired position and the serving satellite ephemeris</w:t>
            </w:r>
            <w:r>
              <w:t>.</w:t>
            </w:r>
          </w:p>
          <w:p w14:paraId="3F9AF492" w14:textId="4B0BC31C" w:rsidR="00E441DB" w:rsidRDefault="00E441DB" w:rsidP="00130DE2">
            <w:r>
              <w:t>FFS: Operation of closed loop and open loop TA control</w:t>
            </w:r>
          </w:p>
          <w:p w14:paraId="36A5592F" w14:textId="77777777" w:rsidR="00E441DB" w:rsidRDefault="00E441DB" w:rsidP="00130DE2">
            <w:r w:rsidRPr="004F7EEF">
              <w:rPr>
                <w:highlight w:val="green"/>
              </w:rPr>
              <w:t>Agreement:</w:t>
            </w:r>
          </w:p>
          <w:p w14:paraId="005B393E" w14:textId="77777777" w:rsidR="00E441DB" w:rsidRDefault="00E441DB" w:rsidP="00130DE2">
            <w:r w:rsidRPr="00716478">
              <w:lastRenderedPageBreak/>
              <w:t xml:space="preserve">For TA update in </w:t>
            </w:r>
            <w:proofErr w:type="spellStart"/>
            <w:r w:rsidRPr="00716478">
              <w:t>RRC_CONNECTED</w:t>
            </w:r>
            <w:proofErr w:type="spellEnd"/>
            <w:r w:rsidRPr="00716478">
              <w:t xml:space="preserve"> state, combination of both open (i.e. UE autonomous TA estimation, and common TA estimation) and closed (i.e., received TA commands) control loops shall be supported for NTN.</w:t>
            </w:r>
          </w:p>
          <w:p w14:paraId="5E530E96" w14:textId="1D48E2B7" w:rsidR="00E441DB" w:rsidRDefault="00E441DB" w:rsidP="00130DE2">
            <w:r>
              <w:t>FFS: Details of the combination of open and closed loop TA control</w:t>
            </w:r>
          </w:p>
          <w:p w14:paraId="336369BC" w14:textId="77777777" w:rsidR="00E441DB" w:rsidRPr="00214B0E" w:rsidRDefault="00E441DB" w:rsidP="00130DE2">
            <w:r w:rsidRPr="00214B0E">
              <w:t>Conclusion:</w:t>
            </w:r>
          </w:p>
          <w:p w14:paraId="209B7B7D" w14:textId="102E3C48" w:rsidR="00E441DB" w:rsidRDefault="00E441DB" w:rsidP="00130DE2">
            <w:r w:rsidRPr="00214B0E">
              <w:t>It is up to RAN4 to decide whether interruptions or measurement gaps are required for GNSS measurements during NTN operation</w:t>
            </w:r>
          </w:p>
          <w:p w14:paraId="07DD35A4" w14:textId="77777777" w:rsidR="00E441DB" w:rsidRPr="005D1DE8" w:rsidRDefault="00E441DB" w:rsidP="00130DE2">
            <w:pPr>
              <w:rPr>
                <w:lang w:val="en-US"/>
              </w:rPr>
            </w:pPr>
            <w:r w:rsidRPr="00B6308D">
              <w:rPr>
                <w:highlight w:val="green"/>
                <w:lang w:val="en-US"/>
              </w:rPr>
              <w:t>Agreement:</w:t>
            </w:r>
            <w:r w:rsidRPr="005D1DE8">
              <w:rPr>
                <w:lang w:val="en-US"/>
              </w:rPr>
              <w:t xml:space="preserve"> </w:t>
            </w:r>
          </w:p>
          <w:p w14:paraId="4C5F9624" w14:textId="77777777" w:rsidR="00E441DB" w:rsidRPr="000D6D9B" w:rsidRDefault="00E441DB" w:rsidP="00130DE2">
            <w:pPr>
              <w:rPr>
                <w:lang w:val="en-US"/>
              </w:rPr>
            </w:pPr>
            <w:r w:rsidRPr="000D6D9B">
              <w:rPr>
                <w:lang w:val="en-US"/>
              </w:rPr>
              <w:t xml:space="preserve">RAN1 should send an LS to RAN4 with the following questions: </w:t>
            </w:r>
          </w:p>
          <w:p w14:paraId="0A0FBA73" w14:textId="77777777" w:rsidR="00E441DB" w:rsidRPr="000D6D9B" w:rsidRDefault="00E441DB" w:rsidP="00130DE2">
            <w:pPr>
              <w:rPr>
                <w:lang w:val="en-US"/>
              </w:rPr>
            </w:pPr>
            <w:r w:rsidRPr="000D6D9B">
              <w:rPr>
                <w:lang w:val="en-US"/>
              </w:rPr>
              <w:t>Question 1: RAN1 would like to ask RAN4, to indicate what are the NTN UL time synchronization requirements?</w:t>
            </w:r>
          </w:p>
          <w:p w14:paraId="18707950" w14:textId="77777777" w:rsidR="00E441DB" w:rsidRPr="00130DE2" w:rsidRDefault="00E441DB" w:rsidP="00130DE2">
            <w:pPr>
              <w:pStyle w:val="ListParagraph"/>
              <w:numPr>
                <w:ilvl w:val="0"/>
                <w:numId w:val="14"/>
              </w:numPr>
              <w:ind w:leftChars="0"/>
              <w:rPr>
                <w:lang w:val="en-US"/>
              </w:rPr>
            </w:pPr>
            <w:r w:rsidRPr="00130DE2">
              <w:rPr>
                <w:lang w:val="en-US"/>
              </w:rPr>
              <w:t xml:space="preserve">For initial access (i.e. </w:t>
            </w:r>
            <w:proofErr w:type="spellStart"/>
            <w:r w:rsidRPr="00130DE2">
              <w:rPr>
                <w:lang w:val="en-US"/>
              </w:rPr>
              <w:t>PRACH</w:t>
            </w:r>
            <w:proofErr w:type="spellEnd"/>
            <w:r w:rsidRPr="00130DE2">
              <w:rPr>
                <w:lang w:val="en-US"/>
              </w:rPr>
              <w:t xml:space="preserve"> transmission)</w:t>
            </w:r>
          </w:p>
          <w:p w14:paraId="2DEAB9FF" w14:textId="77777777" w:rsidR="00E441DB" w:rsidRPr="00130DE2" w:rsidRDefault="00E441DB" w:rsidP="00130DE2">
            <w:pPr>
              <w:pStyle w:val="ListParagraph"/>
              <w:numPr>
                <w:ilvl w:val="0"/>
                <w:numId w:val="14"/>
              </w:numPr>
              <w:ind w:leftChars="0"/>
              <w:rPr>
                <w:lang w:val="en-US"/>
              </w:rPr>
            </w:pPr>
            <w:r w:rsidRPr="00130DE2">
              <w:rPr>
                <w:lang w:val="en-US"/>
              </w:rPr>
              <w:t xml:space="preserve">For UL transmissions in </w:t>
            </w:r>
            <w:proofErr w:type="spellStart"/>
            <w:r w:rsidRPr="00130DE2">
              <w:rPr>
                <w:lang w:val="en-US"/>
              </w:rPr>
              <w:t>RRC</w:t>
            </w:r>
            <w:proofErr w:type="spellEnd"/>
            <w:r w:rsidRPr="00130DE2">
              <w:rPr>
                <w:lang w:val="en-US"/>
              </w:rPr>
              <w:t xml:space="preserve"> Connected State</w:t>
            </w:r>
          </w:p>
          <w:p w14:paraId="20EE2D80" w14:textId="77777777" w:rsidR="00E441DB" w:rsidRPr="000D6D9B" w:rsidRDefault="00E441DB" w:rsidP="00130DE2">
            <w:pPr>
              <w:rPr>
                <w:lang w:val="en-US"/>
              </w:rPr>
            </w:pPr>
            <w:r w:rsidRPr="000D6D9B">
              <w:rPr>
                <w:lang w:val="en-US"/>
              </w:rPr>
              <w:t>Question 2: RAN1 would like to ask RAN4, to indicate what are the NTN UL frequency synchronization requirements?</w:t>
            </w:r>
          </w:p>
          <w:p w14:paraId="6C545460" w14:textId="77777777" w:rsidR="00E441DB" w:rsidRPr="00130DE2" w:rsidRDefault="00E441DB" w:rsidP="00130DE2">
            <w:pPr>
              <w:pStyle w:val="ListParagraph"/>
              <w:numPr>
                <w:ilvl w:val="0"/>
                <w:numId w:val="15"/>
              </w:numPr>
              <w:ind w:leftChars="0"/>
              <w:rPr>
                <w:lang w:val="en-US"/>
              </w:rPr>
            </w:pPr>
            <w:r w:rsidRPr="00130DE2">
              <w:rPr>
                <w:lang w:val="en-US"/>
              </w:rPr>
              <w:t xml:space="preserve">For initial access (i.e. </w:t>
            </w:r>
            <w:proofErr w:type="spellStart"/>
            <w:r w:rsidRPr="00130DE2">
              <w:rPr>
                <w:lang w:val="en-US"/>
              </w:rPr>
              <w:t>PRACH</w:t>
            </w:r>
            <w:proofErr w:type="spellEnd"/>
            <w:r w:rsidRPr="00130DE2">
              <w:rPr>
                <w:lang w:val="en-US"/>
              </w:rPr>
              <w:t xml:space="preserve"> transmission)</w:t>
            </w:r>
          </w:p>
          <w:p w14:paraId="7D45A62B" w14:textId="1C932DC6" w:rsidR="00E441DB" w:rsidRPr="00130DE2" w:rsidRDefault="00E441DB" w:rsidP="00130DE2">
            <w:pPr>
              <w:pStyle w:val="ListParagraph"/>
              <w:numPr>
                <w:ilvl w:val="0"/>
                <w:numId w:val="15"/>
              </w:numPr>
              <w:ind w:leftChars="0"/>
              <w:rPr>
                <w:lang w:val="en-US"/>
              </w:rPr>
            </w:pPr>
            <w:r w:rsidRPr="00130DE2">
              <w:rPr>
                <w:lang w:val="en-US"/>
              </w:rPr>
              <w:t xml:space="preserve">For UL transmissions in </w:t>
            </w:r>
            <w:proofErr w:type="spellStart"/>
            <w:r w:rsidRPr="00130DE2">
              <w:rPr>
                <w:lang w:val="en-US"/>
              </w:rPr>
              <w:t>RRC</w:t>
            </w:r>
            <w:proofErr w:type="spellEnd"/>
            <w:r w:rsidRPr="00130DE2">
              <w:rPr>
                <w:lang w:val="en-US"/>
              </w:rPr>
              <w:t xml:space="preserve"> Connected State</w:t>
            </w:r>
            <w:r w:rsidRPr="00130DE2">
              <w:rPr>
                <w:lang w:val="en-US"/>
              </w:rPr>
              <w:br/>
            </w:r>
          </w:p>
          <w:p w14:paraId="7404C72A" w14:textId="77777777" w:rsidR="00E441DB" w:rsidRPr="00312B54" w:rsidRDefault="00E441DB" w:rsidP="00130DE2">
            <w:r w:rsidRPr="00312B54">
              <w:t>Conclusion:</w:t>
            </w:r>
          </w:p>
          <w:p w14:paraId="765986B9" w14:textId="77777777" w:rsidR="00E441DB" w:rsidRDefault="00E441DB" w:rsidP="00130DE2">
            <w:r>
              <w:t>If DL frequency compensation for the service link Doppler is applied, indication of the amount of frequency compensation is necessary.</w:t>
            </w:r>
          </w:p>
          <w:p w14:paraId="639259C5" w14:textId="77777777" w:rsidR="00E441DB" w:rsidRDefault="00E441DB" w:rsidP="00130DE2">
            <w:pPr>
              <w:pStyle w:val="ListParagraph"/>
              <w:numPr>
                <w:ilvl w:val="0"/>
                <w:numId w:val="16"/>
              </w:numPr>
              <w:ind w:leftChars="0"/>
            </w:pPr>
            <w:r>
              <w:t>FFS: support of DL frequency compensation for the service link Doppler.</w:t>
            </w:r>
          </w:p>
          <w:p w14:paraId="008AD06F" w14:textId="77777777" w:rsidR="00E441DB" w:rsidRDefault="00E441DB" w:rsidP="00130DE2"/>
          <w:p w14:paraId="686ADB15" w14:textId="77777777" w:rsidR="00E441DB" w:rsidRDefault="00E441DB" w:rsidP="00130DE2">
            <w:r w:rsidRPr="00517E75">
              <w:rPr>
                <w:highlight w:val="green"/>
              </w:rPr>
              <w:t>Agreement:</w:t>
            </w:r>
          </w:p>
          <w:p w14:paraId="6663ADA3" w14:textId="77777777" w:rsidR="00E441DB" w:rsidRDefault="00E441DB" w:rsidP="00130DE2">
            <w:pPr>
              <w:pStyle w:val="ListParagraph"/>
              <w:numPr>
                <w:ilvl w:val="0"/>
                <w:numId w:val="16"/>
              </w:numPr>
              <w:ind w:leftChars="0"/>
            </w:pPr>
            <w:r>
              <w:t>RAN1 to support satellite ephemeris broadcast based at least on one of the following format options:</w:t>
            </w:r>
          </w:p>
          <w:p w14:paraId="190938EF" w14:textId="77777777" w:rsidR="00E441DB" w:rsidRDefault="00E441DB" w:rsidP="00130DE2">
            <w:pPr>
              <w:pStyle w:val="ListParagraph"/>
              <w:numPr>
                <w:ilvl w:val="1"/>
                <w:numId w:val="16"/>
              </w:numPr>
              <w:ind w:leftChars="0"/>
            </w:pPr>
            <w:r>
              <w:t>Option 1: Ephemeris format based on satellite position and velocity state vectors</w:t>
            </w:r>
          </w:p>
          <w:p w14:paraId="11D9DFD3" w14:textId="77777777" w:rsidR="00E441DB" w:rsidRDefault="00E441DB" w:rsidP="00130DE2">
            <w:pPr>
              <w:pStyle w:val="ListParagraph"/>
              <w:numPr>
                <w:ilvl w:val="2"/>
                <w:numId w:val="16"/>
              </w:numPr>
              <w:ind w:leftChars="0"/>
            </w:pPr>
            <w:r>
              <w:t xml:space="preserve">FFS: Details on state vectors formats </w:t>
            </w:r>
          </w:p>
          <w:p w14:paraId="6E6C6190" w14:textId="77777777" w:rsidR="00E441DB" w:rsidRDefault="00E441DB" w:rsidP="00130DE2">
            <w:pPr>
              <w:pStyle w:val="ListParagraph"/>
              <w:numPr>
                <w:ilvl w:val="2"/>
                <w:numId w:val="16"/>
              </w:numPr>
              <w:ind w:leftChars="0"/>
            </w:pPr>
            <w:r>
              <w:t>FFS: Details on time reference provisioning/format</w:t>
            </w:r>
          </w:p>
          <w:p w14:paraId="4EE7CF31" w14:textId="77777777" w:rsidR="00E441DB" w:rsidRDefault="00E441DB" w:rsidP="00130DE2">
            <w:pPr>
              <w:pStyle w:val="ListParagraph"/>
              <w:numPr>
                <w:ilvl w:val="1"/>
                <w:numId w:val="16"/>
              </w:numPr>
              <w:ind w:leftChars="0"/>
            </w:pPr>
            <w:r>
              <w:t>Option 2: Ephemeris format based on orbital elements</w:t>
            </w:r>
          </w:p>
          <w:p w14:paraId="2E046AA3" w14:textId="77777777" w:rsidR="00E441DB" w:rsidRDefault="00E441DB" w:rsidP="00130DE2">
            <w:pPr>
              <w:pStyle w:val="ListParagraph"/>
              <w:numPr>
                <w:ilvl w:val="2"/>
                <w:numId w:val="16"/>
              </w:numPr>
              <w:ind w:leftChars="0"/>
            </w:pPr>
            <w:r>
              <w:t xml:space="preserve">FFS: Details on orbital elements formats </w:t>
            </w:r>
          </w:p>
          <w:p w14:paraId="7A7BAEE7" w14:textId="77777777" w:rsidR="00E441DB" w:rsidRDefault="00E441DB" w:rsidP="00130DE2">
            <w:pPr>
              <w:pStyle w:val="ListParagraph"/>
              <w:numPr>
                <w:ilvl w:val="2"/>
                <w:numId w:val="16"/>
              </w:numPr>
              <w:ind w:leftChars="0"/>
            </w:pPr>
            <w:r>
              <w:t>FFS: Details on time reference provisioning/format</w:t>
            </w:r>
          </w:p>
          <w:p w14:paraId="1DDBC2D1" w14:textId="75F1BCE4" w:rsidR="00E441DB" w:rsidRDefault="00E441DB" w:rsidP="00130DE2">
            <w:pPr>
              <w:rPr>
                <w:rFonts w:eastAsiaTheme="minorEastAsia"/>
                <w:lang w:eastAsia="ja-JP"/>
              </w:rPr>
            </w:pPr>
            <w:r>
              <w:t>FFS: Whether down-selection is needed or both options are supported</w:t>
            </w:r>
          </w:p>
        </w:tc>
      </w:tr>
    </w:tbl>
    <w:p w14:paraId="414A4867" w14:textId="4512927A" w:rsidR="00666F98" w:rsidRDefault="00BF651A" w:rsidP="00130DE2">
      <w:pPr>
        <w:pStyle w:val="Heading2"/>
      </w:pPr>
      <w:r>
        <w:lastRenderedPageBreak/>
        <w:t>RAN1#104bis-e agreements</w:t>
      </w:r>
    </w:p>
    <w:p w14:paraId="5CBF68EA" w14:textId="1DE4C9B7" w:rsidR="00666F98" w:rsidRDefault="00BF651A" w:rsidP="00130DE2">
      <w:pPr>
        <w:rPr>
          <w:lang w:eastAsia="ja-JP"/>
        </w:rPr>
      </w:pPr>
      <w:r>
        <w:rPr>
          <w:lang w:eastAsia="ja-JP"/>
        </w:rPr>
        <w:t>I</w:t>
      </w:r>
      <w:r w:rsidR="00666F98">
        <w:rPr>
          <w:lang w:eastAsia="ja-JP"/>
        </w:rPr>
        <w:t>n the RAN1#104bis-e meeting, the following was agreed.</w:t>
      </w:r>
    </w:p>
    <w:tbl>
      <w:tblPr>
        <w:tblStyle w:val="TableGrid"/>
        <w:tblW w:w="9630" w:type="dxa"/>
        <w:tblInd w:w="279" w:type="dxa"/>
        <w:tblLook w:val="04A0" w:firstRow="1" w:lastRow="0" w:firstColumn="1" w:lastColumn="0" w:noHBand="0" w:noVBand="1"/>
      </w:tblPr>
      <w:tblGrid>
        <w:gridCol w:w="9630"/>
      </w:tblGrid>
      <w:tr w:rsidR="00666F98" w14:paraId="2B8370EC" w14:textId="77777777" w:rsidTr="00666F98">
        <w:tc>
          <w:tcPr>
            <w:tcW w:w="9630" w:type="dxa"/>
          </w:tcPr>
          <w:p w14:paraId="1DFA621B" w14:textId="77777777" w:rsidR="00666F98" w:rsidRDefault="00666F98" w:rsidP="00130DE2">
            <w:r w:rsidRPr="005B0487">
              <w:rPr>
                <w:highlight w:val="green"/>
              </w:rPr>
              <w:lastRenderedPageBreak/>
              <w:t>Agreement:</w:t>
            </w:r>
          </w:p>
          <w:p w14:paraId="299255B1" w14:textId="77777777" w:rsidR="00666F98" w:rsidRPr="005B0487" w:rsidRDefault="00666F98" w:rsidP="00130DE2">
            <w:pPr>
              <w:rPr>
                <w:sz w:val="18"/>
                <w:lang w:val="en-US"/>
              </w:rPr>
            </w:pPr>
            <w:r w:rsidRPr="005B0487">
              <w:rPr>
                <w:lang w:val="en-US"/>
              </w:rPr>
              <w:t>The Timing Advance applied by an NR NTN UE in</w:t>
            </w:r>
            <w:r w:rsidRPr="005B0487">
              <w:rPr>
                <w:rStyle w:val="apple-converted-space"/>
                <w:color w:val="000000"/>
                <w:szCs w:val="22"/>
                <w:lang w:val="en-US"/>
              </w:rPr>
              <w:t> </w:t>
            </w:r>
            <w:proofErr w:type="spellStart"/>
            <w:r w:rsidRPr="005B0487">
              <w:rPr>
                <w:lang w:val="en-US"/>
              </w:rPr>
              <w:t>RRC_IDLE</w:t>
            </w:r>
            <w:proofErr w:type="spellEnd"/>
            <w:r w:rsidRPr="005B0487">
              <w:rPr>
                <w:lang w:val="en-US"/>
              </w:rPr>
              <w:t xml:space="preserve">/INACTIVE and </w:t>
            </w:r>
            <w:proofErr w:type="spellStart"/>
            <w:r w:rsidRPr="005B0487">
              <w:rPr>
                <w:lang w:val="en-US"/>
              </w:rPr>
              <w:t>RRC_CONNECTED</w:t>
            </w:r>
            <w:proofErr w:type="spellEnd"/>
            <w:r w:rsidRPr="005B0487">
              <w:rPr>
                <w:rStyle w:val="apple-converted-space"/>
                <w:color w:val="000000"/>
                <w:szCs w:val="22"/>
                <w:lang w:val="en-US"/>
              </w:rPr>
              <w:t> </w:t>
            </w:r>
            <w:r w:rsidRPr="005B0487">
              <w:rPr>
                <w:lang w:val="en-US"/>
              </w:rPr>
              <w:t>is given by:</w:t>
            </w:r>
          </w:p>
          <w:p w14:paraId="6DEE1D66" w14:textId="77777777" w:rsidR="00666F98" w:rsidRPr="003F1287" w:rsidRDefault="000A6B19"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62EAB170" w14:textId="77777777" w:rsidR="00666F98" w:rsidRPr="005B0487" w:rsidRDefault="00666F98" w:rsidP="00130DE2">
            <w:pPr>
              <w:rPr>
                <w:sz w:val="18"/>
                <w:lang w:val="fr-FR"/>
              </w:rPr>
            </w:pPr>
            <w:r w:rsidRPr="005B0487">
              <w:t>Where:</w:t>
            </w:r>
          </w:p>
          <w:p w14:paraId="60A5F85E" w14:textId="77777777" w:rsidR="00666F98" w:rsidRPr="00130DE2" w:rsidRDefault="000A6B19"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66F98" w:rsidRPr="00130DE2">
              <w:rPr>
                <w:rStyle w:val="apple-converted-space"/>
                <w:rFonts w:eastAsia="Times New Roman"/>
                <w:color w:val="000000"/>
                <w:sz w:val="18"/>
                <w:lang w:val="en-US"/>
              </w:rPr>
              <w:t> </w:t>
            </w:r>
            <w:r w:rsidR="00666F98" w:rsidRPr="00130DE2">
              <w:rPr>
                <w:rFonts w:eastAsia="SimSun"/>
                <w:i/>
                <w:iCs/>
                <w:sz w:val="18"/>
                <w:lang w:val="en-US"/>
              </w:rPr>
              <w:t> </w:t>
            </w:r>
            <w:r w:rsidR="00666F98" w:rsidRPr="00130DE2">
              <w:rPr>
                <w:lang w:val="en-US"/>
              </w:rPr>
              <w:t xml:space="preserve">is defined as 0 for </w:t>
            </w:r>
            <w:proofErr w:type="spellStart"/>
            <w:r w:rsidR="00666F98" w:rsidRPr="00130DE2">
              <w:rPr>
                <w:lang w:val="en-US"/>
              </w:rPr>
              <w:t>PRACH</w:t>
            </w:r>
            <w:proofErr w:type="spellEnd"/>
            <w:r w:rsidR="00666F98" w:rsidRPr="00130DE2">
              <w:rPr>
                <w:lang w:val="en-US"/>
              </w:rPr>
              <w:t xml:space="preserve"> and updated based on TA Command field in msg2/</w:t>
            </w:r>
            <w:proofErr w:type="spellStart"/>
            <w:r w:rsidR="00666F98" w:rsidRPr="00130DE2">
              <w:rPr>
                <w:lang w:val="en-US"/>
              </w:rPr>
              <w:t>msgB</w:t>
            </w:r>
            <w:proofErr w:type="spellEnd"/>
            <w:r w:rsidR="00666F98" w:rsidRPr="00130DE2">
              <w:rPr>
                <w:lang w:val="en-US"/>
              </w:rPr>
              <w:t xml:space="preserve"> and MAC CE TA command.</w:t>
            </w:r>
            <w:r w:rsidR="00666F98" w:rsidRPr="00130DE2">
              <w:rPr>
                <w:sz w:val="18"/>
                <w:lang w:val="en-US"/>
              </w:rPr>
              <w:t xml:space="preserve"> </w:t>
            </w:r>
          </w:p>
          <w:p w14:paraId="5A361074" w14:textId="77777777" w:rsidR="00666F98" w:rsidRPr="00130DE2" w:rsidRDefault="00666F98" w:rsidP="00130DE2">
            <w:pPr>
              <w:pStyle w:val="ListParagraph"/>
              <w:numPr>
                <w:ilvl w:val="1"/>
                <w:numId w:val="29"/>
              </w:numPr>
              <w:ind w:leftChars="0"/>
              <w:rPr>
                <w:sz w:val="18"/>
                <w:lang w:val="en-US"/>
              </w:rPr>
            </w:pPr>
            <w:r w:rsidRPr="00130DE2">
              <w:rPr>
                <w:lang w:val="en-US"/>
              </w:rPr>
              <w:t>FFS: details of</w:t>
            </w:r>
            <w:r w:rsidRPr="00130DE2">
              <w:rPr>
                <w:rStyle w:val="apple-converted-space"/>
                <w:rFonts w:eastAsia="Times New Roman"/>
                <w:szCs w:val="22"/>
                <w:lang w:val="en-US"/>
              </w:rPr>
              <w:t> </w:t>
            </w:r>
            <w:proofErr w:type="spellStart"/>
            <w:r w:rsidRPr="00130DE2">
              <w:rPr>
                <w:lang w:val="en-US"/>
              </w:rPr>
              <w:t>N</w:t>
            </w:r>
            <w:r w:rsidRPr="00130DE2">
              <w:rPr>
                <w:vertAlign w:val="subscript"/>
                <w:lang w:val="en-US"/>
              </w:rPr>
              <w:t>TA</w:t>
            </w:r>
            <w:proofErr w:type="spellEnd"/>
            <w:r w:rsidRPr="00130DE2">
              <w:rPr>
                <w:rStyle w:val="apple-converted-space"/>
                <w:rFonts w:eastAsia="Times New Roman"/>
                <w:szCs w:val="22"/>
                <w:lang w:val="en-US"/>
              </w:rPr>
              <w:t> </w:t>
            </w:r>
            <w:r w:rsidRPr="00130DE2">
              <w:rPr>
                <w:lang w:val="en-US"/>
              </w:rPr>
              <w:t>update/accumulation.</w:t>
            </w:r>
          </w:p>
          <w:p w14:paraId="672217F7" w14:textId="77777777" w:rsidR="00666F98" w:rsidRPr="00130DE2" w:rsidRDefault="000A6B19"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666F98" w:rsidRPr="00130DE2">
              <w:rPr>
                <w:lang w:val="en-US"/>
              </w:rPr>
              <w:t>  is UE self-estimated TA to pre-compensate for the service link delay.</w:t>
            </w:r>
          </w:p>
          <w:p w14:paraId="21FE592A" w14:textId="77777777" w:rsidR="00666F98" w:rsidRPr="00130DE2" w:rsidRDefault="000A6B19"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is network-controlled common TA, and may</w:t>
            </w:r>
            <w:r w:rsidR="00666F98" w:rsidRPr="00130DE2">
              <w:rPr>
                <w:rStyle w:val="apple-converted-space"/>
                <w:rFonts w:eastAsia="Times New Roman"/>
                <w:szCs w:val="22"/>
                <w:lang w:val="en-US"/>
              </w:rPr>
              <w:t> </w:t>
            </w:r>
            <w:r w:rsidR="00666F98" w:rsidRPr="00130DE2">
              <w:rPr>
                <w:lang w:val="en-US"/>
              </w:rPr>
              <w:t>include any timing offset considered necessary by the network.</w:t>
            </w:r>
          </w:p>
          <w:p w14:paraId="35AF7275" w14:textId="77777777" w:rsidR="00666F98" w:rsidRPr="00130DE2" w:rsidRDefault="000A6B19" w:rsidP="00130DE2">
            <w:pPr>
              <w:pStyle w:val="ListParagraph"/>
              <w:numPr>
                <w:ilvl w:val="0"/>
                <w:numId w:val="29"/>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with value of 0 is supported.</w:t>
            </w:r>
            <w:r w:rsidR="00666F98" w:rsidRPr="00130DE2">
              <w:rPr>
                <w:sz w:val="18"/>
                <w:lang w:val="en-US"/>
              </w:rPr>
              <w:t xml:space="preserve"> </w:t>
            </w:r>
          </w:p>
          <w:p w14:paraId="26C6AFF2" w14:textId="77777777" w:rsidR="00666F98" w:rsidRPr="00130DE2" w:rsidRDefault="00666F98" w:rsidP="00130DE2">
            <w:pPr>
              <w:pStyle w:val="ListParagraph"/>
              <w:numPr>
                <w:ilvl w:val="1"/>
                <w:numId w:val="29"/>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2F58AEA8" w14:textId="77777777" w:rsidR="00666F98" w:rsidRPr="00130DE2" w:rsidRDefault="000A6B19" w:rsidP="00130DE2">
            <w:pPr>
              <w:pStyle w:val="ListParagraph"/>
              <w:numPr>
                <w:ilvl w:val="0"/>
                <w:numId w:val="29"/>
              </w:numPr>
              <w:ind w:leftChars="0"/>
              <w:rPr>
                <w:rStyle w:val="apple-converted-space"/>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666F98" w:rsidRPr="00130DE2">
              <w:rPr>
                <w:rStyle w:val="apple-converted-space"/>
                <w:rFonts w:eastAsia="Times New Roman"/>
                <w:color w:val="000000"/>
                <w:szCs w:val="22"/>
                <w:lang w:val="en-US"/>
              </w:rPr>
              <w:t> is a</w:t>
            </w:r>
            <w:r w:rsidR="00666F98" w:rsidRPr="00130DE2">
              <w:rPr>
                <w:lang w:val="en-US"/>
              </w:rPr>
              <w:t xml:space="preserve"> fixed offset used to calculate the timing advance.</w:t>
            </w:r>
            <w:r w:rsidR="00666F98" w:rsidRPr="00130DE2">
              <w:rPr>
                <w:rStyle w:val="apple-converted-space"/>
                <w:rFonts w:eastAsia="Times New Roman"/>
                <w:color w:val="000000"/>
                <w:szCs w:val="22"/>
                <w:lang w:val="en-US"/>
              </w:rPr>
              <w:t> </w:t>
            </w:r>
          </w:p>
          <w:p w14:paraId="78313167" w14:textId="77777777" w:rsidR="00666F98" w:rsidRPr="005B0487" w:rsidRDefault="00666F98" w:rsidP="00130DE2">
            <w:pPr>
              <w:rPr>
                <w:lang w:val="en-US"/>
              </w:rPr>
            </w:pPr>
          </w:p>
          <w:p w14:paraId="12413C79" w14:textId="77777777" w:rsidR="00666F98" w:rsidRPr="005B0487" w:rsidRDefault="00666F98" w:rsidP="00130DE2">
            <w:pPr>
              <w:rPr>
                <w:rFonts w:eastAsia="Calibri"/>
                <w:sz w:val="18"/>
                <w:lang w:val="en-US"/>
              </w:rPr>
            </w:pPr>
            <w:r w:rsidRPr="005B0487">
              <w:rPr>
                <w:lang w:val="en-US"/>
              </w:rPr>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BB9B1C4" w14:textId="77777777" w:rsidR="00666F98" w:rsidRPr="005B0487" w:rsidRDefault="00666F98" w:rsidP="00130DE2">
            <w:pPr>
              <w:rPr>
                <w:sz w:val="18"/>
                <w:lang w:val="en-US"/>
              </w:rPr>
            </w:pPr>
            <w:r w:rsidRPr="005B0487">
              <w:rPr>
                <w:lang w:val="en-US"/>
              </w:rPr>
              <w:t xml:space="preserve">Note-2: UE might not assume that the </w:t>
            </w:r>
            <w:proofErr w:type="spellStart"/>
            <w:r w:rsidRPr="005B0487">
              <w:rPr>
                <w:lang w:val="en-US"/>
              </w:rPr>
              <w:t>RTT</w:t>
            </w:r>
            <w:proofErr w:type="spellEnd"/>
            <w:r w:rsidRPr="005B0487">
              <w:rPr>
                <w:lang w:val="en-US"/>
              </w:rPr>
              <w:t xml:space="preserve"> between UE and gNB is equal to the calculated TA for Msg1/Msg A.</w:t>
            </w:r>
          </w:p>
          <w:p w14:paraId="4DE594CD" w14:textId="7942ED1E" w:rsidR="00666F98" w:rsidRDefault="00666F98"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p w14:paraId="178F80BA" w14:textId="77777777" w:rsidR="00666F98" w:rsidRPr="005B0487" w:rsidRDefault="00666F98" w:rsidP="00130DE2">
            <w:pPr>
              <w:rPr>
                <w:lang w:val="en-US"/>
              </w:rPr>
            </w:pPr>
          </w:p>
          <w:p w14:paraId="6307FFE0" w14:textId="77777777" w:rsidR="00666F98" w:rsidRDefault="00666F98" w:rsidP="00130DE2">
            <w:r w:rsidRPr="00CA507B">
              <w:rPr>
                <w:highlight w:val="green"/>
              </w:rPr>
              <w:t>Agreement:</w:t>
            </w:r>
          </w:p>
          <w:p w14:paraId="44F02059" w14:textId="77777777" w:rsidR="00666F98" w:rsidRPr="002E2F2F" w:rsidRDefault="00666F98" w:rsidP="00130DE2">
            <w:pPr>
              <w:pStyle w:val="BodyText"/>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B15C65B" w14:textId="77777777" w:rsidR="00666F98" w:rsidRPr="002E2F2F" w:rsidRDefault="00666F98" w:rsidP="00130DE2">
            <w:pPr>
              <w:pStyle w:val="BodyText"/>
              <w:numPr>
                <w:ilvl w:val="0"/>
                <w:numId w:val="30"/>
              </w:numPr>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D676A9A" w14:textId="17D9CC13" w:rsidR="00666F98" w:rsidRPr="002E2F2F" w:rsidRDefault="00666F98" w:rsidP="00130DE2">
            <w:pPr>
              <w:pStyle w:val="BodyText"/>
              <w:numPr>
                <w:ilvl w:val="1"/>
                <w:numId w:val="30"/>
              </w:numPr>
              <w:rPr>
                <w:lang w:eastAsia="zh-TW"/>
              </w:rPr>
            </w:pPr>
            <w:r w:rsidRPr="002E2F2F">
              <w:rPr>
                <w:lang w:eastAsia="zh-TW"/>
              </w:rPr>
              <w:t>position X,</w:t>
            </w:r>
            <w:r>
              <w:rPr>
                <w:lang w:eastAsia="zh-TW"/>
              </w:rPr>
              <w:t xml:space="preserve"> </w:t>
            </w:r>
            <w:r w:rsidRPr="002E2F2F">
              <w:rPr>
                <w:lang w:eastAsia="zh-TW"/>
              </w:rPr>
              <w:t>Y,</w:t>
            </w:r>
            <w:r>
              <w:rPr>
                <w:lang w:eastAsia="zh-TW"/>
              </w:rPr>
              <w:t xml:space="preserve"> </w:t>
            </w:r>
            <w:r w:rsidRPr="002E2F2F">
              <w:rPr>
                <w:lang w:eastAsia="zh-TW"/>
              </w:rPr>
              <w:t xml:space="preserve">Z in </w:t>
            </w:r>
            <w:proofErr w:type="spellStart"/>
            <w:r w:rsidRPr="002E2F2F">
              <w:rPr>
                <w:lang w:eastAsia="zh-TW"/>
              </w:rPr>
              <w:t>ECEF</w:t>
            </w:r>
            <w:proofErr w:type="spellEnd"/>
            <w:r w:rsidRPr="002E2F2F">
              <w:rPr>
                <w:lang w:eastAsia="zh-TW"/>
              </w:rPr>
              <w:t xml:space="preserve"> (m)  </w:t>
            </w:r>
          </w:p>
          <w:p w14:paraId="23714BBF" w14:textId="7A17AC89" w:rsidR="00666F98" w:rsidRPr="002E2F2F" w:rsidRDefault="00666F98" w:rsidP="00130DE2">
            <w:pPr>
              <w:pStyle w:val="BodyText"/>
              <w:numPr>
                <w:ilvl w:val="1"/>
                <w:numId w:val="30"/>
              </w:numPr>
              <w:rPr>
                <w:lang w:eastAsia="zh-TW"/>
              </w:rPr>
            </w:pPr>
            <w:r w:rsidRPr="002E2F2F">
              <w:rPr>
                <w:lang w:eastAsia="zh-TW"/>
              </w:rPr>
              <w:t>velocity VX,</w:t>
            </w:r>
            <w:r>
              <w:rPr>
                <w:lang w:eastAsia="zh-TW"/>
              </w:rPr>
              <w:t xml:space="preserve"> </w:t>
            </w:r>
            <w:proofErr w:type="spellStart"/>
            <w:r w:rsidRPr="002E2F2F">
              <w:rPr>
                <w:lang w:eastAsia="zh-TW"/>
              </w:rPr>
              <w:t>VY</w:t>
            </w:r>
            <w:proofErr w:type="spellEnd"/>
            <w:r w:rsidRPr="002E2F2F">
              <w:rPr>
                <w:lang w:eastAsia="zh-TW"/>
              </w:rPr>
              <w:t>,</w:t>
            </w:r>
            <w:r>
              <w:rPr>
                <w:lang w:eastAsia="zh-TW"/>
              </w:rPr>
              <w:t xml:space="preserve"> </w:t>
            </w:r>
            <w:proofErr w:type="spellStart"/>
            <w:r w:rsidRPr="002E2F2F">
              <w:rPr>
                <w:lang w:eastAsia="zh-TW"/>
              </w:rPr>
              <w:t>VZ</w:t>
            </w:r>
            <w:proofErr w:type="spellEnd"/>
            <w:r w:rsidRPr="002E2F2F">
              <w:rPr>
                <w:lang w:eastAsia="zh-TW"/>
              </w:rPr>
              <w:t xml:space="preserve"> in </w:t>
            </w:r>
            <w:proofErr w:type="spellStart"/>
            <w:r w:rsidRPr="002E2F2F">
              <w:rPr>
                <w:lang w:eastAsia="zh-TW"/>
              </w:rPr>
              <w:t>ECEF</w:t>
            </w:r>
            <w:proofErr w:type="spellEnd"/>
            <w:r w:rsidRPr="002E2F2F">
              <w:rPr>
                <w:lang w:eastAsia="zh-TW"/>
              </w:rPr>
              <w:t xml:space="preserve"> (m/s)</w:t>
            </w:r>
          </w:p>
          <w:p w14:paraId="4C73A1E6" w14:textId="77777777" w:rsidR="00666F98" w:rsidRPr="002E2F2F" w:rsidRDefault="00666F98" w:rsidP="00130DE2">
            <w:pPr>
              <w:pStyle w:val="ListParagraph"/>
              <w:numPr>
                <w:ilvl w:val="0"/>
                <w:numId w:val="30"/>
              </w:numPr>
              <w:ind w:left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B16C149" w14:textId="77777777" w:rsidR="00666F98" w:rsidRPr="002E2F2F" w:rsidRDefault="00666F98" w:rsidP="00130DE2">
            <w:pPr>
              <w:pStyle w:val="BodyText"/>
              <w:numPr>
                <w:ilvl w:val="1"/>
                <w:numId w:val="30"/>
              </w:numPr>
              <w:rPr>
                <w:lang w:eastAsia="zh-TW"/>
              </w:rPr>
            </w:pPr>
            <w:r w:rsidRPr="002E2F2F">
              <w:rPr>
                <w:lang w:eastAsia="zh-TW"/>
              </w:rPr>
              <w:t xml:space="preserve">Semi-major axis α [m] </w:t>
            </w:r>
          </w:p>
          <w:p w14:paraId="0301C100" w14:textId="77777777" w:rsidR="00666F98" w:rsidRPr="002E2F2F" w:rsidRDefault="00666F98" w:rsidP="00130DE2">
            <w:pPr>
              <w:pStyle w:val="BodyText"/>
              <w:numPr>
                <w:ilvl w:val="1"/>
                <w:numId w:val="30"/>
              </w:numPr>
              <w:rPr>
                <w:lang w:eastAsia="zh-TW"/>
              </w:rPr>
            </w:pPr>
            <w:r w:rsidRPr="002E2F2F">
              <w:rPr>
                <w:lang w:eastAsia="zh-TW"/>
              </w:rPr>
              <w:t xml:space="preserve">Eccentricity e </w:t>
            </w:r>
          </w:p>
          <w:p w14:paraId="7555C84E" w14:textId="77777777" w:rsidR="00666F98" w:rsidRPr="002E2F2F" w:rsidRDefault="00666F98" w:rsidP="00130DE2">
            <w:pPr>
              <w:pStyle w:val="BodyText"/>
              <w:numPr>
                <w:ilvl w:val="1"/>
                <w:numId w:val="30"/>
              </w:numPr>
              <w:rPr>
                <w:lang w:eastAsia="zh-TW"/>
              </w:rPr>
            </w:pPr>
            <w:r w:rsidRPr="002E2F2F">
              <w:rPr>
                <w:lang w:eastAsia="zh-TW"/>
              </w:rPr>
              <w:t xml:space="preserve">Argument of periapsis ω [rad] </w:t>
            </w:r>
          </w:p>
          <w:p w14:paraId="76F25817" w14:textId="77777777" w:rsidR="00666F98" w:rsidRPr="002E2F2F" w:rsidRDefault="00666F98" w:rsidP="00130DE2">
            <w:pPr>
              <w:pStyle w:val="BodyText"/>
              <w:numPr>
                <w:ilvl w:val="1"/>
                <w:numId w:val="30"/>
              </w:numPr>
              <w:rPr>
                <w:lang w:eastAsia="zh-TW"/>
              </w:rPr>
            </w:pPr>
            <w:r w:rsidRPr="002E2F2F">
              <w:rPr>
                <w:lang w:eastAsia="zh-TW"/>
              </w:rPr>
              <w:t xml:space="preserve">Longitude of ascending node Ω [rad] </w:t>
            </w:r>
          </w:p>
          <w:p w14:paraId="4A2A4F95" w14:textId="77777777" w:rsidR="00666F98" w:rsidRPr="002E2F2F" w:rsidRDefault="00666F98" w:rsidP="00130DE2">
            <w:pPr>
              <w:pStyle w:val="BodyText"/>
              <w:numPr>
                <w:ilvl w:val="1"/>
                <w:numId w:val="30"/>
              </w:numPr>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543BF041" w14:textId="77777777" w:rsidR="00666F98" w:rsidRPr="002E2F2F" w:rsidRDefault="00666F98" w:rsidP="00130DE2">
            <w:pPr>
              <w:pStyle w:val="BodyText"/>
              <w:numPr>
                <w:ilvl w:val="1"/>
                <w:numId w:val="30"/>
              </w:numPr>
              <w:rPr>
                <w:lang w:eastAsia="zh-TW"/>
              </w:rPr>
            </w:pPr>
            <w:r w:rsidRPr="002E2F2F">
              <w:rPr>
                <w:lang w:eastAsia="zh-TW"/>
              </w:rPr>
              <w:t>Mean anomaly M [rad] at epoch time t</w:t>
            </w:r>
            <w:r w:rsidRPr="002E2F2F">
              <w:rPr>
                <w:vertAlign w:val="subscript"/>
                <w:lang w:eastAsia="zh-TW"/>
              </w:rPr>
              <w:t>o</w:t>
            </w:r>
          </w:p>
          <w:p w14:paraId="1A7CC163" w14:textId="77777777" w:rsidR="00666F98" w:rsidRPr="002E2F2F" w:rsidRDefault="00666F98" w:rsidP="00130DE2">
            <w:pPr>
              <w:pStyle w:val="BodyText"/>
              <w:numPr>
                <w:ilvl w:val="2"/>
                <w:numId w:val="30"/>
              </w:numPr>
              <w:rPr>
                <w:lang w:eastAsia="zh-TW"/>
              </w:rPr>
            </w:pPr>
            <w:r w:rsidRPr="002E2F2F">
              <w:rPr>
                <w:lang w:eastAsia="zh-TW"/>
              </w:rPr>
              <w:t>FFS: Whether pre-provisioned ephemeris based on orbital elements can be used as reference. Thereby, only delta corrections can be broadcast in order to reduce the overhead</w:t>
            </w:r>
          </w:p>
          <w:p w14:paraId="3F13A94A" w14:textId="77777777" w:rsidR="00666F98" w:rsidRPr="002E2F2F" w:rsidRDefault="00666F98" w:rsidP="00130DE2">
            <w:pPr>
              <w:pStyle w:val="BodyText"/>
              <w:numPr>
                <w:ilvl w:val="0"/>
                <w:numId w:val="30"/>
              </w:numPr>
              <w:rPr>
                <w:lang w:eastAsia="zh-TW"/>
              </w:rPr>
            </w:pPr>
            <w:r w:rsidRPr="002E2F2F">
              <w:rPr>
                <w:lang w:eastAsia="zh-TW"/>
              </w:rPr>
              <w:lastRenderedPageBreak/>
              <w:t>FFS: The field size for each parameter</w:t>
            </w:r>
          </w:p>
          <w:p w14:paraId="705249CE" w14:textId="77777777" w:rsidR="00666F98" w:rsidRPr="002E2F2F" w:rsidRDefault="00666F98" w:rsidP="00130DE2">
            <w:pPr>
              <w:pStyle w:val="BodyText"/>
              <w:numPr>
                <w:ilvl w:val="0"/>
                <w:numId w:val="30"/>
              </w:numPr>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1FE66072" w14:textId="77777777" w:rsidR="00666F98" w:rsidRPr="002E2F2F" w:rsidRDefault="00666F98" w:rsidP="00130DE2">
            <w:pPr>
              <w:pStyle w:val="BodyText"/>
              <w:numPr>
                <w:ilvl w:val="0"/>
                <w:numId w:val="30"/>
              </w:numPr>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0EAB96" w14:textId="77777777" w:rsidR="00666F98" w:rsidRDefault="00666F98" w:rsidP="00130DE2"/>
          <w:p w14:paraId="21D97FD9" w14:textId="77777777" w:rsidR="00666F98" w:rsidRPr="00565558" w:rsidRDefault="00666F98" w:rsidP="00130DE2">
            <w:r w:rsidRPr="00565558">
              <w:t>Conclusion:</w:t>
            </w:r>
          </w:p>
          <w:p w14:paraId="1B47C5FE" w14:textId="774A178A" w:rsidR="00666F98" w:rsidRPr="00666F98" w:rsidRDefault="00666F98" w:rsidP="00130DE2">
            <w:r w:rsidRPr="00D76BFA">
              <w:t>The orbital propagator model to be used at UE side can be left to implementation.</w:t>
            </w:r>
          </w:p>
        </w:tc>
      </w:tr>
    </w:tbl>
    <w:p w14:paraId="7234C4EE" w14:textId="6387B122" w:rsidR="00BF651A" w:rsidRDefault="00BF651A" w:rsidP="00BF651A">
      <w:pPr>
        <w:pStyle w:val="Heading2"/>
      </w:pPr>
      <w:r>
        <w:lastRenderedPageBreak/>
        <w:t>RAN1#105-e agreements</w:t>
      </w:r>
    </w:p>
    <w:p w14:paraId="17FD0ECA" w14:textId="748A2184" w:rsidR="00BF651A" w:rsidRDefault="00BF651A" w:rsidP="00BF651A">
      <w:pPr>
        <w:rPr>
          <w:lang w:eastAsia="ja-JP"/>
        </w:rPr>
      </w:pPr>
      <w:r>
        <w:rPr>
          <w:lang w:eastAsia="ja-JP"/>
        </w:rPr>
        <w:t>Finally, in the recent RAN1#105-e meeting, the following was agreed.</w:t>
      </w:r>
    </w:p>
    <w:tbl>
      <w:tblPr>
        <w:tblStyle w:val="TableGrid"/>
        <w:tblW w:w="9630" w:type="dxa"/>
        <w:tblInd w:w="279" w:type="dxa"/>
        <w:tblLook w:val="04A0" w:firstRow="1" w:lastRow="0" w:firstColumn="1" w:lastColumn="0" w:noHBand="0" w:noVBand="1"/>
      </w:tblPr>
      <w:tblGrid>
        <w:gridCol w:w="9630"/>
      </w:tblGrid>
      <w:tr w:rsidR="00BF651A" w14:paraId="330EFA9F" w14:textId="77777777" w:rsidTr="00176BD5">
        <w:tc>
          <w:tcPr>
            <w:tcW w:w="9630" w:type="dxa"/>
          </w:tcPr>
          <w:p w14:paraId="3DAAADA4" w14:textId="77777777" w:rsidR="00BF651A" w:rsidRPr="00222B8F" w:rsidRDefault="00BF651A" w:rsidP="00BF651A">
            <w:pPr>
              <w:rPr>
                <w:rFonts w:cs="Times"/>
                <w:lang w:val="en-US"/>
              </w:rPr>
            </w:pPr>
            <w:r w:rsidRPr="00075112">
              <w:rPr>
                <w:rFonts w:cs="Times"/>
                <w:highlight w:val="green"/>
              </w:rPr>
              <w:t>Agreement:</w:t>
            </w:r>
          </w:p>
          <w:p w14:paraId="57D44CDC" w14:textId="77777777" w:rsidR="00BF651A" w:rsidRPr="00314D21" w:rsidRDefault="00BF651A" w:rsidP="00BF651A">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06957D6D" w14:textId="77777777" w:rsidR="00BF651A" w:rsidRPr="00222B8F" w:rsidRDefault="00BF651A" w:rsidP="00BF651A">
            <w:pPr>
              <w:rPr>
                <w:rFonts w:cs="Times"/>
              </w:rPr>
            </w:pPr>
            <w:r w:rsidRPr="00570444">
              <w:rPr>
                <w:rFonts w:cs="Times"/>
                <w:highlight w:val="green"/>
              </w:rPr>
              <w:t>Agreement:</w:t>
            </w:r>
          </w:p>
          <w:p w14:paraId="0E2A2522" w14:textId="1FD92793" w:rsidR="00BF651A" w:rsidRPr="00BF651A" w:rsidRDefault="00BF651A" w:rsidP="00BF651A">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01DF32CB" w14:textId="77777777" w:rsidR="00BF651A" w:rsidRPr="00A607BE" w:rsidRDefault="00BF651A" w:rsidP="00BF651A">
            <w:pPr>
              <w:rPr>
                <w:u w:val="single"/>
                <w:lang w:eastAsia="x-none"/>
              </w:rPr>
            </w:pPr>
            <w:r w:rsidRPr="00A607BE">
              <w:rPr>
                <w:u w:val="single"/>
                <w:lang w:eastAsia="x-none"/>
              </w:rPr>
              <w:t>Conclusion:</w:t>
            </w:r>
          </w:p>
          <w:p w14:paraId="309DDC08" w14:textId="6B5465FA" w:rsidR="00BF651A" w:rsidRPr="00666F98" w:rsidRDefault="00BF651A" w:rsidP="00176BD5">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tc>
      </w:tr>
    </w:tbl>
    <w:p w14:paraId="1146E186" w14:textId="77777777" w:rsidR="00666F98" w:rsidRDefault="00666F98" w:rsidP="00130DE2">
      <w:pPr>
        <w:rPr>
          <w:lang w:eastAsia="ja-JP"/>
        </w:rPr>
      </w:pPr>
    </w:p>
    <w:p w14:paraId="30FEEDB2" w14:textId="56448C40" w:rsidR="00771F89" w:rsidRDefault="00771F89" w:rsidP="00771F89">
      <w:pPr>
        <w:pStyle w:val="Heading2"/>
      </w:pPr>
      <w:r>
        <w:t>RAN1#106-e agreements</w:t>
      </w:r>
    </w:p>
    <w:tbl>
      <w:tblPr>
        <w:tblStyle w:val="TableGrid"/>
        <w:tblW w:w="9639" w:type="dxa"/>
        <w:tblInd w:w="279" w:type="dxa"/>
        <w:tblLook w:val="04A0" w:firstRow="1" w:lastRow="0" w:firstColumn="1" w:lastColumn="0" w:noHBand="0" w:noVBand="1"/>
      </w:tblPr>
      <w:tblGrid>
        <w:gridCol w:w="9639"/>
      </w:tblGrid>
      <w:tr w:rsidR="00771F89" w14:paraId="64218813" w14:textId="77777777" w:rsidTr="00771F89">
        <w:tc>
          <w:tcPr>
            <w:tcW w:w="9639" w:type="dxa"/>
          </w:tcPr>
          <w:p w14:paraId="5954A5D5" w14:textId="77777777" w:rsidR="00771F89" w:rsidRDefault="00771F89" w:rsidP="00771F89">
            <w:pPr>
              <w:rPr>
                <w:lang w:eastAsia="x-none"/>
              </w:rPr>
            </w:pPr>
            <w:r w:rsidRPr="00334F87">
              <w:rPr>
                <w:highlight w:val="green"/>
                <w:lang w:eastAsia="x-none"/>
              </w:rPr>
              <w:t>Agreement:</w:t>
            </w:r>
          </w:p>
          <w:p w14:paraId="1F6AD1B8" w14:textId="77777777" w:rsidR="00771F89" w:rsidRDefault="00771F89" w:rsidP="00771F89">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14:paraId="5FFC448D" w14:textId="77777777" w:rsidR="00771F89" w:rsidRDefault="00771F89" w:rsidP="00771F89">
            <w:pPr>
              <w:pStyle w:val="ListParagraph"/>
              <w:ind w:leftChars="0" w:left="0"/>
              <w:rPr>
                <w:szCs w:val="22"/>
                <w:lang w:val="en-US" w:eastAsia="ko-KR"/>
              </w:rPr>
            </w:pPr>
          </w:p>
          <w:p w14:paraId="6BDEC4B7" w14:textId="77777777" w:rsidR="00771F89" w:rsidRDefault="00771F89" w:rsidP="00771F89">
            <w:pPr>
              <w:pStyle w:val="ListParagraph"/>
              <w:ind w:leftChars="0" w:left="0"/>
              <w:rPr>
                <w:szCs w:val="22"/>
                <w:lang w:val="en-US" w:eastAsia="ko-KR"/>
              </w:rPr>
            </w:pPr>
            <w:r w:rsidRPr="00F22911">
              <w:rPr>
                <w:szCs w:val="22"/>
                <w:highlight w:val="green"/>
                <w:lang w:val="en-US" w:eastAsia="ko-KR"/>
              </w:rPr>
              <w:t>Agreement:</w:t>
            </w:r>
          </w:p>
          <w:p w14:paraId="5C2D851C" w14:textId="77777777" w:rsidR="00771F89" w:rsidRPr="00A30A75" w:rsidRDefault="00771F89" w:rsidP="00771F89">
            <w:pPr>
              <w:rPr>
                <w:sz w:val="18"/>
                <w:lang w:val="en-US"/>
              </w:rPr>
            </w:pPr>
            <w:r w:rsidRPr="00A30A75">
              <w:rPr>
                <w:szCs w:val="22"/>
                <w:lang w:val="en-US"/>
              </w:rPr>
              <w:t>In NTN, to avoid that the UE</w:t>
            </w:r>
            <w:r w:rsidRPr="00A30A75">
              <w:rPr>
                <w:rStyle w:val="apple-converted-space"/>
                <w:szCs w:val="22"/>
                <w:lang w:val="en-US"/>
              </w:rPr>
              <w:t> </w:t>
            </w:r>
            <w:r w:rsidRPr="00A30A75">
              <w:rPr>
                <w:szCs w:val="22"/>
                <w:lang w:val="en-US"/>
              </w:rPr>
              <w:t>over pre-compensates its TA</w:t>
            </w:r>
            <w:r w:rsidRPr="00A30A75">
              <w:rPr>
                <w:rStyle w:val="apple-converted-space"/>
                <w:szCs w:val="22"/>
                <w:lang w:val="en-US"/>
              </w:rPr>
              <w:t> </w:t>
            </w:r>
            <w:r>
              <w:rPr>
                <w:szCs w:val="22"/>
                <w:lang w:val="en-US"/>
              </w:rPr>
              <w:t>during RACH procedure</w:t>
            </w:r>
            <w:r w:rsidRPr="00A30A75">
              <w:rPr>
                <w:szCs w:val="22"/>
                <w:lang w:val="en-US"/>
              </w:rPr>
              <w:t>, down-select one option from below:</w:t>
            </w:r>
          </w:p>
          <w:p w14:paraId="59585AE9" w14:textId="77777777" w:rsidR="00771F89" w:rsidRPr="00866E3C" w:rsidRDefault="00771F89" w:rsidP="00771F89">
            <w:pPr>
              <w:pStyle w:val="ListParagraph"/>
              <w:numPr>
                <w:ilvl w:val="0"/>
                <w:numId w:val="41"/>
              </w:numPr>
              <w:spacing w:after="0"/>
              <w:ind w:leftChars="0"/>
              <w:rPr>
                <w:sz w:val="18"/>
                <w:lang w:val="en-US"/>
              </w:rPr>
            </w:pPr>
            <w:r w:rsidRPr="00A30A75">
              <w:rPr>
                <w:szCs w:val="22"/>
                <w:lang w:val="en-US"/>
              </w:rPr>
              <w:t xml:space="preserve">Option 1: </w:t>
            </w:r>
            <w:proofErr w:type="spellStart"/>
            <w:r w:rsidRPr="00866E3C">
              <w:rPr>
                <w:szCs w:val="22"/>
                <w:lang w:val="en-US"/>
              </w:rPr>
              <w:t>PRACH</w:t>
            </w:r>
            <w:proofErr w:type="spellEnd"/>
            <w:r w:rsidRPr="00866E3C">
              <w:rPr>
                <w:szCs w:val="22"/>
                <w:lang w:val="en-US"/>
              </w:rPr>
              <w:t xml:space="preserve">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lang w:val="en-US"/>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lang w:val="en-US"/>
                            </w:rPr>
                            <m:t>CP</m:t>
                          </m:r>
                        </m:num>
                        <m:den>
                          <m:r>
                            <m:rPr>
                              <m:sty m:val="b"/>
                            </m:rPr>
                            <w:rPr>
                              <w:rFonts w:ascii="Cambria Math" w:hAnsi="Cambria Math"/>
                              <w:color w:val="FF0000"/>
                              <w:szCs w:val="22"/>
                              <w:lang w:val="en-US"/>
                            </w:rPr>
                            <m:t>2</m:t>
                          </m:r>
                        </m:den>
                      </m:f>
                      <m:r>
                        <m:rPr>
                          <m:sty m:val="b"/>
                        </m:rPr>
                        <w:rPr>
                          <w:rFonts w:ascii="Cambria Math" w:hAnsi="Cambria Math"/>
                          <w:color w:val="FF0000"/>
                          <w:szCs w:val="22"/>
                          <w:lang w:val="en-US"/>
                        </w:rPr>
                        <m:t>,</m:t>
                      </m:r>
                      <m:f>
                        <m:fPr>
                          <m:ctrlPr>
                            <w:rPr>
                              <w:rFonts w:ascii="Cambria Math" w:eastAsia="SimSun" w:hAnsi="Cambria Math"/>
                              <w:b/>
                              <w:bCs/>
                              <w:color w:val="FF0000"/>
                              <w:szCs w:val="22"/>
                            </w:rPr>
                          </m:ctrlPr>
                        </m:fPr>
                        <m:num>
                          <m:r>
                            <m:rPr>
                              <m:sty m:val="bi"/>
                            </m:rPr>
                            <w:rPr>
                              <w:rFonts w:ascii="Cambria Math" w:hAnsi="Cambria Math"/>
                              <w:color w:val="FF0000"/>
                              <w:szCs w:val="22"/>
                              <w:lang w:val="en-US"/>
                            </w:rPr>
                            <m:t>GP</m:t>
                          </m:r>
                        </m:num>
                        <m:den>
                          <m:r>
                            <m:rPr>
                              <m:sty m:val="b"/>
                            </m:rPr>
                            <w:rPr>
                              <w:rFonts w:ascii="Cambria Math" w:hAnsi="Cambria Math"/>
                              <w:color w:val="FF0000"/>
                              <w:szCs w:val="22"/>
                              <w:lang w:val="en-US"/>
                            </w:rPr>
                            <m:t>2</m:t>
                          </m:r>
                        </m:den>
                      </m:f>
                      <m:r>
                        <m:rPr>
                          <m:sty m:val="b"/>
                        </m:rPr>
                        <w:rPr>
                          <w:rFonts w:ascii="Cambria Math" w:hAnsi="Cambria Math"/>
                          <w:color w:val="FF0000"/>
                          <w:szCs w:val="22"/>
                        </w:rPr>
                        <m:t xml:space="preserve"> </m:t>
                      </m:r>
                    </m:e>
                  </m:d>
                </m:e>
              </m:func>
            </m:oMath>
          </w:p>
          <w:p w14:paraId="2DA49162" w14:textId="77777777" w:rsidR="00771F89" w:rsidRPr="00A30A75" w:rsidRDefault="00771F89" w:rsidP="00771F89">
            <w:pPr>
              <w:pStyle w:val="ListParagraph"/>
              <w:numPr>
                <w:ilvl w:val="0"/>
                <w:numId w:val="41"/>
              </w:numPr>
              <w:spacing w:after="0"/>
              <w:ind w:leftChars="0"/>
              <w:rPr>
                <w:szCs w:val="22"/>
                <w:lang w:val="en-US"/>
              </w:rPr>
            </w:pPr>
            <w:r w:rsidRPr="00A30A75">
              <w:rPr>
                <w:szCs w:val="22"/>
                <w:lang w:val="en-US"/>
              </w:rPr>
              <w:t>Option 2: TA margin can be considered and it is explicitly indicated to the UE</w:t>
            </w:r>
          </w:p>
          <w:p w14:paraId="1D6A364B" w14:textId="77777777" w:rsidR="00771F89" w:rsidRDefault="00771F89" w:rsidP="00771F89">
            <w:pPr>
              <w:pStyle w:val="ListParagraph"/>
              <w:numPr>
                <w:ilvl w:val="0"/>
                <w:numId w:val="41"/>
              </w:numPr>
              <w:spacing w:after="0"/>
              <w:ind w:leftChars="0"/>
              <w:rPr>
                <w:szCs w:val="22"/>
                <w:lang w:val="en-US"/>
              </w:rPr>
            </w:pPr>
            <w:r w:rsidRPr="00A30A75">
              <w:rPr>
                <w:szCs w:val="22"/>
                <w:lang w:val="en-US"/>
              </w:rPr>
              <w:t>Option 3: TA margin can be considered and it is included within the Common TA</w:t>
            </w:r>
          </w:p>
          <w:p w14:paraId="0EB19EFC" w14:textId="77777777" w:rsidR="00771F89" w:rsidRPr="00A30A75" w:rsidRDefault="00771F89" w:rsidP="00771F89">
            <w:pPr>
              <w:pStyle w:val="ListParagraph"/>
              <w:numPr>
                <w:ilvl w:val="0"/>
                <w:numId w:val="41"/>
              </w:numPr>
              <w:spacing w:after="0"/>
              <w:ind w:leftChars="0"/>
              <w:rPr>
                <w:szCs w:val="22"/>
                <w:lang w:val="en-US"/>
              </w:rPr>
            </w:pPr>
            <w:r>
              <w:rPr>
                <w:szCs w:val="22"/>
                <w:lang w:val="en-US"/>
              </w:rPr>
              <w:t>Option 4: UE handles it via implementation</w:t>
            </w:r>
          </w:p>
          <w:p w14:paraId="4F2CE4D1" w14:textId="77777777" w:rsidR="00771F89" w:rsidRDefault="00771F89" w:rsidP="00771F89">
            <w:pPr>
              <w:rPr>
                <w:highlight w:val="cyan"/>
                <w:lang w:eastAsia="x-none"/>
              </w:rPr>
            </w:pPr>
          </w:p>
          <w:p w14:paraId="0852F368" w14:textId="77777777" w:rsidR="00771F89" w:rsidRPr="00C70A66" w:rsidRDefault="00771F89" w:rsidP="00771F89">
            <w:pPr>
              <w:rPr>
                <w:highlight w:val="green"/>
                <w:lang w:eastAsia="x-none"/>
              </w:rPr>
            </w:pPr>
            <w:r w:rsidRPr="00C70A66">
              <w:rPr>
                <w:highlight w:val="green"/>
                <w:lang w:eastAsia="x-none"/>
              </w:rPr>
              <w:t>Agreement:</w:t>
            </w:r>
          </w:p>
          <w:p w14:paraId="71508936" w14:textId="77777777" w:rsidR="00771F89" w:rsidRPr="00C70A66" w:rsidRDefault="00771F89" w:rsidP="00771F89">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xml:space="preserve">, </w:t>
            </w:r>
            <w:proofErr w:type="spellStart"/>
            <w:r w:rsidRPr="00C70A66">
              <w:rPr>
                <w:rFonts w:ascii="Times" w:hAnsi="Times" w:cs="Times"/>
                <w:color w:val="000000"/>
                <w:szCs w:val="20"/>
              </w:rPr>
              <w:t>N</w:t>
            </w:r>
            <w:r w:rsidRPr="00C70A66">
              <w:rPr>
                <w:rFonts w:ascii="Times" w:hAnsi="Times" w:cs="Times"/>
                <w:color w:val="000000"/>
                <w:szCs w:val="20"/>
                <w:vertAlign w:val="subscript"/>
              </w:rPr>
              <w:t>TA</w:t>
            </w:r>
            <w:proofErr w:type="spellEnd"/>
            <w:r w:rsidRPr="00C70A66">
              <w:rPr>
                <w:rFonts w:ascii="Times" w:hAnsi="Times" w:cs="Times"/>
                <w:color w:val="000000"/>
                <w:szCs w:val="20"/>
              </w:rPr>
              <w:t xml:space="preserve"> update based on TA Command  field in msg2/</w:t>
            </w:r>
            <w:proofErr w:type="spellStart"/>
            <w:r w:rsidRPr="00C70A66">
              <w:rPr>
                <w:rFonts w:ascii="Times" w:hAnsi="Times" w:cs="Times"/>
                <w:color w:val="000000"/>
                <w:szCs w:val="20"/>
              </w:rPr>
              <w:t>msgB</w:t>
            </w:r>
            <w:proofErr w:type="spellEnd"/>
            <w:r w:rsidRPr="00C70A66">
              <w:rPr>
                <w:rFonts w:ascii="Times" w:hAnsi="Times" w:cs="Times"/>
                <w:color w:val="000000"/>
                <w:szCs w:val="20"/>
              </w:rPr>
              <w:t xml:space="preserve"> and MAC CE TA command is used for UL timing alignment correction as follows:</w:t>
            </w:r>
          </w:p>
          <w:p w14:paraId="39ACD1CE" w14:textId="77777777" w:rsidR="00771F89" w:rsidRPr="00866E3C" w:rsidRDefault="00771F89" w:rsidP="00771F89">
            <w:pPr>
              <w:pStyle w:val="ListParagraph"/>
              <w:numPr>
                <w:ilvl w:val="0"/>
                <w:numId w:val="41"/>
              </w:numPr>
              <w:spacing w:after="0"/>
              <w:ind w:leftChars="0"/>
              <w:rPr>
                <w:szCs w:val="22"/>
                <w:lang w:val="en-US"/>
              </w:rPr>
            </w:pPr>
            <w:r w:rsidRPr="00866E3C">
              <w:rPr>
                <w:szCs w:val="22"/>
                <w:lang w:val="en-US"/>
              </w:rPr>
              <w:lastRenderedPageBreak/>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lang w:val="en-US"/>
              </w:rPr>
              <w:t xml:space="preserve"> is updated as follows:</w:t>
            </w:r>
          </w:p>
          <w:p w14:paraId="35F9A8F9" w14:textId="77777777" w:rsidR="00771F89" w:rsidRPr="00866E3C" w:rsidRDefault="000A6B19" w:rsidP="00771F89">
            <w:pPr>
              <w:pStyle w:val="ListParagraph"/>
              <w:ind w:left="880"/>
              <w:rPr>
                <w:rFonts w:cs="Times"/>
                <w:lang w:val="en-U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r>
                <m:rPr>
                  <m:sty m:val="bi"/>
                </m:rPr>
                <w:rPr>
                  <w:rFonts w:ascii="Cambria Math" w:hAnsi="Cambria Math"/>
                  <w:lang w:val="en-US"/>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771F89" w:rsidRPr="00866E3C">
              <w:rPr>
                <w:rFonts w:cs="Times"/>
                <w:lang w:val="en-US"/>
              </w:rPr>
              <w:t xml:space="preserve"> , FFS: the value of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oMath>
            <w:r w:rsidR="00771F89" w:rsidRPr="00866E3C">
              <w:rPr>
                <w:rFonts w:cs="Times"/>
                <w:lang w:val="en-US"/>
              </w:rPr>
              <w:t>,</w:t>
            </w:r>
          </w:p>
          <w:p w14:paraId="45D429D4" w14:textId="77777777" w:rsidR="00771F89" w:rsidRPr="00692C59" w:rsidRDefault="00771F89" w:rsidP="00771F89">
            <w:pPr>
              <w:pStyle w:val="ListParagraph"/>
              <w:ind w:left="88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77558DE4" w14:textId="77777777" w:rsidR="00771F89" w:rsidRPr="00866E3C" w:rsidRDefault="00771F89" w:rsidP="00771F89">
            <w:pPr>
              <w:pStyle w:val="ListParagraph"/>
              <w:numPr>
                <w:ilvl w:val="0"/>
                <w:numId w:val="41"/>
              </w:numPr>
              <w:spacing w:after="0"/>
              <w:ind w:leftChars="0"/>
              <w:rPr>
                <w:szCs w:val="22"/>
                <w:lang w:val="en-US"/>
              </w:rPr>
            </w:pPr>
            <w:r w:rsidRPr="00866E3C">
              <w:rPr>
                <w:szCs w:val="22"/>
                <w:lang w:val="en-US"/>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866E3C">
              <w:rPr>
                <w:szCs w:val="22"/>
                <w:lang w:val="en-US"/>
              </w:rPr>
              <w:t xml:space="preserve"> is updated as follows:</w:t>
            </w:r>
          </w:p>
          <w:p w14:paraId="283168E7" w14:textId="77777777" w:rsidR="00771F89" w:rsidRPr="00866E3C" w:rsidRDefault="000A6B19" w:rsidP="00771F89">
            <w:pPr>
              <w:ind w:left="720"/>
              <w:rPr>
                <w:rFonts w:cs="Times"/>
                <w:lang w:val="en-U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m:t>
              </m:r>
              <m:f>
                <m:fPr>
                  <m:ctrlPr>
                    <w:rPr>
                      <w:rFonts w:ascii="Cambria Math" w:eastAsia="Calibri" w:hAnsi="Cambria Math"/>
                      <w:b/>
                      <w:bCs/>
                    </w:rPr>
                  </m:ctrlPr>
                </m:fPr>
                <m:num>
                  <m:r>
                    <m:rPr>
                      <m:sty m:val="b"/>
                    </m:rPr>
                    <w:rPr>
                      <w:rFonts w:ascii="Cambria Math" w:hAnsi="Cambria Math"/>
                    </w:rPr>
                    <m:t>16</m:t>
                  </m:r>
                  <m:r>
                    <m:rPr>
                      <m:sty m:val="b"/>
                    </m:rPr>
                    <w:rPr>
                      <w:rFonts w:ascii="Cambria Math" w:hAnsi="Cambria Math"/>
                      <w:lang w:val="en-US"/>
                    </w:rPr>
                    <m:t>.</m:t>
                  </m:r>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771F89" w:rsidRPr="00866E3C">
              <w:rPr>
                <w:rFonts w:cs="Times"/>
                <w:lang w:val="en-US"/>
              </w:rPr>
              <w:t xml:space="preserve"> ,</w:t>
            </w:r>
          </w:p>
          <w:p w14:paraId="0A92302D" w14:textId="77777777" w:rsidR="00771F89" w:rsidRPr="009C181E" w:rsidRDefault="00771F89" w:rsidP="00771F89">
            <w:pPr>
              <w:pStyle w:val="ListParagraph"/>
              <w:ind w:left="880"/>
              <w:rPr>
                <w:rFonts w:cs="Times"/>
                <w:b/>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received in MAC CE  command</m:t>
                </m:r>
              </m:oMath>
            </m:oMathPara>
          </w:p>
          <w:p w14:paraId="254EE20D" w14:textId="77777777" w:rsidR="00771F89" w:rsidRDefault="00771F89" w:rsidP="00771F89">
            <w:pPr>
              <w:rPr>
                <w:rFonts w:cs="Times"/>
              </w:rPr>
            </w:pPr>
          </w:p>
          <w:p w14:paraId="5E42CCEF" w14:textId="77777777" w:rsidR="00771F89" w:rsidRDefault="00771F89" w:rsidP="00771F89">
            <w:pPr>
              <w:rPr>
                <w:lang w:val="en-US" w:eastAsia="x-none"/>
              </w:rPr>
            </w:pPr>
            <w:r>
              <w:rPr>
                <w:highlight w:val="darkYellow"/>
                <w:lang w:val="en-US" w:eastAsia="x-none"/>
              </w:rPr>
              <w:t>Working assumption:</w:t>
            </w:r>
          </w:p>
          <w:p w14:paraId="43BCE037" w14:textId="77777777" w:rsidR="00771F89" w:rsidRDefault="00771F89" w:rsidP="00771F89">
            <w:pPr>
              <w:rPr>
                <w:sz w:val="24"/>
                <w:lang w:val="en-US" w:eastAsia="x-none"/>
              </w:rPr>
            </w:pPr>
            <w:r>
              <w:rPr>
                <w:lang w:val="en-US" w:eastAsia="x-none"/>
              </w:rPr>
              <w:t>Common TA may include parameter(s) indicating timing drift.</w:t>
            </w:r>
          </w:p>
          <w:p w14:paraId="3FF26D54" w14:textId="77777777" w:rsidR="00771F89" w:rsidRDefault="00771F89" w:rsidP="00771F89">
            <w:pPr>
              <w:numPr>
                <w:ilvl w:val="0"/>
                <w:numId w:val="41"/>
              </w:numPr>
              <w:spacing w:after="0"/>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FDFC650" w14:textId="77777777" w:rsidR="00771F89" w:rsidRDefault="00771F89" w:rsidP="00771F89">
            <w:pPr>
              <w:rPr>
                <w:u w:val="single"/>
              </w:rPr>
            </w:pPr>
          </w:p>
          <w:p w14:paraId="56C7D77C" w14:textId="77777777" w:rsidR="00771F89" w:rsidRPr="004F314A" w:rsidRDefault="00771F89" w:rsidP="00771F89">
            <w:pPr>
              <w:rPr>
                <w:u w:val="single"/>
              </w:rPr>
            </w:pPr>
            <w:r w:rsidRPr="004F314A">
              <w:rPr>
                <w:u w:val="single"/>
              </w:rPr>
              <w:t>Conclusion:</w:t>
            </w:r>
          </w:p>
          <w:p w14:paraId="4BA28384" w14:textId="77777777" w:rsidR="00771F89" w:rsidRDefault="00771F89" w:rsidP="00771F89">
            <w:pPr>
              <w:pStyle w:val="ListParagraph"/>
              <w:numPr>
                <w:ilvl w:val="0"/>
                <w:numId w:val="41"/>
              </w:numPr>
              <w:spacing w:after="0"/>
              <w:ind w:leftChars="0"/>
            </w:pPr>
            <w:r>
              <w:t>Indication of common post-compensation frequency offset for Uplink is not needed.</w:t>
            </w:r>
          </w:p>
          <w:p w14:paraId="349C4621" w14:textId="77777777" w:rsidR="00771F89" w:rsidRDefault="00771F89" w:rsidP="00771F89">
            <w:pPr>
              <w:rPr>
                <w:rFonts w:eastAsiaTheme="minorEastAsia"/>
                <w:b/>
                <w:bCs/>
                <w:lang w:eastAsia="ja-JP"/>
              </w:rPr>
            </w:pPr>
          </w:p>
          <w:p w14:paraId="07F9B3A9" w14:textId="77777777" w:rsidR="00771F89" w:rsidRPr="00CC6289" w:rsidRDefault="00771F89" w:rsidP="00771F89">
            <w:pPr>
              <w:rPr>
                <w:lang w:eastAsia="x-none"/>
              </w:rPr>
            </w:pPr>
            <w:r w:rsidRPr="00CC6289">
              <w:rPr>
                <w:highlight w:val="green"/>
                <w:lang w:eastAsia="x-none"/>
              </w:rPr>
              <w:t>Agreement:</w:t>
            </w:r>
          </w:p>
          <w:p w14:paraId="116E1943" w14:textId="77777777" w:rsidR="00771F89" w:rsidRPr="000439F4" w:rsidRDefault="00771F89" w:rsidP="00771F89">
            <w:pPr>
              <w:pStyle w:val="ListParagraph"/>
              <w:ind w:leftChars="0" w:left="0"/>
              <w:rPr>
                <w:lang w:val="en-US"/>
              </w:rPr>
            </w:pPr>
            <w:r w:rsidRPr="00CC6289">
              <w:rPr>
                <w:lang w:val="en-US"/>
              </w:rPr>
              <w:t>Serving satellite ephemeris Epoch time is implicitly known as a reference time defined by the starting time of a DL slot and/or frame.</w:t>
            </w:r>
          </w:p>
          <w:p w14:paraId="47CBE207" w14:textId="77777777" w:rsidR="00771F89" w:rsidRPr="00CC6289" w:rsidRDefault="00771F89" w:rsidP="00771F89">
            <w:pPr>
              <w:pStyle w:val="ListParagraph"/>
              <w:numPr>
                <w:ilvl w:val="0"/>
                <w:numId w:val="41"/>
              </w:numPr>
              <w:spacing w:after="0"/>
              <w:ind w:leftChars="0"/>
              <w:rPr>
                <w:strike/>
                <w:lang w:val="en-US"/>
              </w:rPr>
            </w:pPr>
            <w:r w:rsidRPr="00CC6289">
              <w:rPr>
                <w:lang w:val="en-US"/>
              </w:rPr>
              <w:t>FFS: Whether this starting time is given by predefined rule or it is indicated by the Network</w:t>
            </w:r>
          </w:p>
          <w:p w14:paraId="73AAF357" w14:textId="77777777" w:rsidR="00771F89" w:rsidRPr="006353A2" w:rsidRDefault="00771F89" w:rsidP="00771F89">
            <w:pPr>
              <w:rPr>
                <w:lang w:val="en-US" w:eastAsia="x-none"/>
              </w:rPr>
            </w:pPr>
          </w:p>
          <w:p w14:paraId="004657C8" w14:textId="77777777" w:rsidR="00771F89" w:rsidRDefault="00771F89" w:rsidP="00771F89">
            <w:pPr>
              <w:rPr>
                <w:lang w:eastAsia="x-none"/>
              </w:rPr>
            </w:pPr>
            <w:r w:rsidRPr="00D0178F">
              <w:rPr>
                <w:highlight w:val="green"/>
                <w:lang w:eastAsia="x-none"/>
              </w:rPr>
              <w:t>Agreement:</w:t>
            </w:r>
          </w:p>
          <w:p w14:paraId="25A23AD8" w14:textId="77777777" w:rsidR="00771F89" w:rsidRDefault="00771F89" w:rsidP="00771F89">
            <w:pPr>
              <w:numPr>
                <w:ilvl w:val="0"/>
                <w:numId w:val="40"/>
              </w:numPr>
              <w:spacing w:after="0"/>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BB84A3C" w14:textId="77777777" w:rsidR="00771F89" w:rsidRDefault="00771F89" w:rsidP="00771F89">
            <w:pPr>
              <w:numPr>
                <w:ilvl w:val="1"/>
                <w:numId w:val="40"/>
              </w:numPr>
              <w:spacing w:after="0"/>
              <w:rPr>
                <w:lang w:eastAsia="x-none"/>
              </w:rPr>
            </w:pPr>
            <w:r>
              <w:rPr>
                <w:lang w:eastAsia="x-none"/>
              </w:rPr>
              <w:t>FFS: Associated UE behaviour if the UE does not read the ephemeris within the validity duration.</w:t>
            </w:r>
          </w:p>
          <w:p w14:paraId="4804B8E3" w14:textId="77777777" w:rsidR="00771F89" w:rsidRPr="004F314A" w:rsidRDefault="00771F89" w:rsidP="00771F89">
            <w:pPr>
              <w:numPr>
                <w:ilvl w:val="0"/>
                <w:numId w:val="40"/>
              </w:numPr>
              <w:spacing w:after="0"/>
              <w:rPr>
                <w:lang w:eastAsia="x-none"/>
              </w:rPr>
            </w:pPr>
            <w:r>
              <w:rPr>
                <w:lang w:eastAsia="x-none"/>
              </w:rPr>
              <w:t>FFS: Whether the same validity duration can be applied for Common TA.</w:t>
            </w:r>
          </w:p>
          <w:p w14:paraId="7DF6121B" w14:textId="77777777" w:rsidR="00771F89" w:rsidRDefault="00771F89" w:rsidP="00130DE2">
            <w:pPr>
              <w:rPr>
                <w:lang w:eastAsia="ja-JP"/>
              </w:rPr>
            </w:pPr>
          </w:p>
        </w:tc>
      </w:tr>
    </w:tbl>
    <w:p w14:paraId="52583EAF" w14:textId="77777777" w:rsidR="00E441DB" w:rsidRDefault="00E441DB" w:rsidP="00130DE2">
      <w:pPr>
        <w:rPr>
          <w:lang w:eastAsia="ja-JP"/>
        </w:rPr>
      </w:pPr>
    </w:p>
    <w:p w14:paraId="6A75A899" w14:textId="77777777" w:rsidR="00F55F1E" w:rsidRPr="00F55F1E" w:rsidRDefault="00F55F1E" w:rsidP="00F55F1E">
      <w:pPr>
        <w:rPr>
          <w:lang w:val="en-US" w:eastAsia="ja-JP"/>
        </w:rPr>
      </w:pPr>
    </w:p>
    <w:sectPr w:rsidR="00F55F1E" w:rsidRPr="00F55F1E" w:rsidSect="00A04FFB">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DAEB" w14:textId="77777777" w:rsidR="000A6B19" w:rsidRDefault="000A6B19" w:rsidP="00130DE2">
      <w:r>
        <w:separator/>
      </w:r>
    </w:p>
  </w:endnote>
  <w:endnote w:type="continuationSeparator" w:id="0">
    <w:p w14:paraId="7E439AA7" w14:textId="77777777" w:rsidR="000A6B19" w:rsidRDefault="000A6B19" w:rsidP="00130DE2">
      <w:r>
        <w:continuationSeparator/>
      </w:r>
    </w:p>
  </w:endnote>
  <w:endnote w:type="continuationNotice" w:id="1">
    <w:p w14:paraId="0C0A92F8" w14:textId="77777777" w:rsidR="000A6B19" w:rsidRDefault="000A6B19"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23DD" w14:textId="77777777" w:rsidR="000A6B19" w:rsidRDefault="000A6B19" w:rsidP="00130DE2">
      <w:r>
        <w:separator/>
      </w:r>
    </w:p>
  </w:footnote>
  <w:footnote w:type="continuationSeparator" w:id="0">
    <w:p w14:paraId="24BD166F" w14:textId="77777777" w:rsidR="000A6B19" w:rsidRDefault="000A6B19" w:rsidP="00130DE2">
      <w:r>
        <w:continuationSeparator/>
      </w:r>
    </w:p>
  </w:footnote>
  <w:footnote w:type="continuationNotice" w:id="1">
    <w:p w14:paraId="2E0B4FC8" w14:textId="77777777" w:rsidR="000A6B19" w:rsidRDefault="000A6B19"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B3D21"/>
    <w:multiLevelType w:val="hybridMultilevel"/>
    <w:tmpl w:val="0DF6D198"/>
    <w:lvl w:ilvl="0" w:tplc="52D62F9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8B37BC"/>
    <w:multiLevelType w:val="hybridMultilevel"/>
    <w:tmpl w:val="D5F01044"/>
    <w:lvl w:ilvl="0" w:tplc="3D5AFFDE">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791F3A"/>
    <w:multiLevelType w:val="multilevel"/>
    <w:tmpl w:val="46BE5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D2302A"/>
    <w:multiLevelType w:val="hybridMultilevel"/>
    <w:tmpl w:val="EE720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24209B"/>
    <w:multiLevelType w:val="hybridMultilevel"/>
    <w:tmpl w:val="06A8A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7E7E3A"/>
    <w:multiLevelType w:val="multilevel"/>
    <w:tmpl w:val="317E7E3A"/>
    <w:lvl w:ilvl="0">
      <w:start w:val="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D23D2"/>
    <w:multiLevelType w:val="hybridMultilevel"/>
    <w:tmpl w:val="0324E3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F94F5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B7CE2"/>
    <w:multiLevelType w:val="hybridMultilevel"/>
    <w:tmpl w:val="574A06B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96A1230"/>
    <w:multiLevelType w:val="multilevel"/>
    <w:tmpl w:val="CE763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97F1471"/>
    <w:multiLevelType w:val="hybridMultilevel"/>
    <w:tmpl w:val="4D44800E"/>
    <w:lvl w:ilvl="0" w:tplc="04070001">
      <w:start w:val="1"/>
      <w:numFmt w:val="bullet"/>
      <w:lvlText w:val=""/>
      <w:lvlJc w:val="left"/>
      <w:pPr>
        <w:ind w:left="720" w:hanging="360"/>
      </w:pPr>
      <w:rPr>
        <w:rFonts w:ascii="Symbol" w:hAnsi="Symbol" w:hint="default"/>
      </w:rPr>
    </w:lvl>
    <w:lvl w:ilvl="1" w:tplc="9EEC59BA">
      <w:numFmt w:val="bullet"/>
      <w:lvlText w:val="-"/>
      <w:lvlJc w:val="left"/>
      <w:pPr>
        <w:ind w:left="1440" w:hanging="360"/>
      </w:pPr>
      <w:rPr>
        <w:rFonts w:ascii="Times New Roman" w:eastAsia="MS Mincho"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521F7E"/>
    <w:multiLevelType w:val="multilevel"/>
    <w:tmpl w:val="98208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6" w15:restartNumberingAfterBreak="0">
    <w:nsid w:val="7D8A644E"/>
    <w:multiLevelType w:val="hybridMultilevel"/>
    <w:tmpl w:val="ABB82E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7EDD49FC"/>
    <w:multiLevelType w:val="multilevel"/>
    <w:tmpl w:val="FB94F5C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4"/>
  </w:num>
  <w:num w:numId="2">
    <w:abstractNumId w:val="16"/>
  </w:num>
  <w:num w:numId="3">
    <w:abstractNumId w:val="30"/>
  </w:num>
  <w:num w:numId="4">
    <w:abstractNumId w:val="20"/>
  </w:num>
  <w:num w:numId="5">
    <w:abstractNumId w:val="21"/>
  </w:num>
  <w:num w:numId="6">
    <w:abstractNumId w:val="19"/>
  </w:num>
  <w:num w:numId="7">
    <w:abstractNumId w:val="3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29"/>
  </w:num>
  <w:num w:numId="12">
    <w:abstractNumId w:val="22"/>
  </w:num>
  <w:num w:numId="13">
    <w:abstractNumId w:val="28"/>
  </w:num>
  <w:num w:numId="14">
    <w:abstractNumId w:val="18"/>
  </w:num>
  <w:num w:numId="15">
    <w:abstractNumId w:val="32"/>
  </w:num>
  <w:num w:numId="16">
    <w:abstractNumId w:val="23"/>
  </w:num>
  <w:num w:numId="17">
    <w:abstractNumId w:val="17"/>
  </w:num>
  <w:num w:numId="18">
    <w:abstractNumId w:val="26"/>
  </w:num>
  <w:num w:numId="19">
    <w:abstractNumId w:val="2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2"/>
  </w:num>
  <w:num w:numId="29">
    <w:abstractNumId w:val="13"/>
  </w:num>
  <w:num w:numId="30">
    <w:abstractNumId w:val="14"/>
  </w:num>
  <w:num w:numId="31">
    <w:abstractNumId w:val="6"/>
  </w:num>
  <w:num w:numId="32">
    <w:abstractNumId w:val="4"/>
  </w:num>
  <w:num w:numId="33">
    <w:abstractNumId w:val="3"/>
  </w:num>
  <w:num w:numId="34">
    <w:abstractNumId w:val="2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5"/>
  </w:num>
  <w:num w:numId="38">
    <w:abstractNumId w:val="37"/>
  </w:num>
  <w:num w:numId="39">
    <w:abstractNumId w:val="11"/>
  </w:num>
  <w:num w:numId="40">
    <w:abstractNumId w:val="8"/>
  </w:num>
  <w:num w:numId="41">
    <w:abstractNumId w:val="31"/>
  </w:num>
  <w:num w:numId="42">
    <w:abstractNumId w:val="2"/>
  </w:num>
  <w:num w:numId="43">
    <w:abstractNumId w:val="10"/>
  </w:num>
  <w:num w:numId="44">
    <w:abstractNumId w:val="35"/>
  </w:num>
  <w:num w:numId="45">
    <w:abstractNumId w:val="15"/>
  </w:num>
  <w:num w:numId="46">
    <w:abstractNumId w:val="36"/>
  </w:num>
  <w:num w:numId="4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568"/>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AC0"/>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9EC"/>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19"/>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53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873"/>
    <w:rsid w:val="000C3BF8"/>
    <w:rsid w:val="000C3EA7"/>
    <w:rsid w:val="000C42D1"/>
    <w:rsid w:val="000C4771"/>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679"/>
    <w:rsid w:val="000D773C"/>
    <w:rsid w:val="000D7A9E"/>
    <w:rsid w:val="000D7B5E"/>
    <w:rsid w:val="000E00E0"/>
    <w:rsid w:val="000E022E"/>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288"/>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B1B"/>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08F"/>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5B9"/>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E8D"/>
    <w:rsid w:val="001C5FA3"/>
    <w:rsid w:val="001C6126"/>
    <w:rsid w:val="001C6FF6"/>
    <w:rsid w:val="001D03A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333"/>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6EA"/>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290"/>
    <w:rsid w:val="00202A72"/>
    <w:rsid w:val="00202D52"/>
    <w:rsid w:val="00202EA5"/>
    <w:rsid w:val="00203114"/>
    <w:rsid w:val="002033AD"/>
    <w:rsid w:val="00203988"/>
    <w:rsid w:val="00203B20"/>
    <w:rsid w:val="00204256"/>
    <w:rsid w:val="002046E4"/>
    <w:rsid w:val="00204B32"/>
    <w:rsid w:val="00204B54"/>
    <w:rsid w:val="00204B6E"/>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067"/>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3361"/>
    <w:rsid w:val="00273630"/>
    <w:rsid w:val="00273B41"/>
    <w:rsid w:val="00273CEC"/>
    <w:rsid w:val="00273D7F"/>
    <w:rsid w:val="00273EF4"/>
    <w:rsid w:val="002746BF"/>
    <w:rsid w:val="002749E4"/>
    <w:rsid w:val="00274C57"/>
    <w:rsid w:val="00274D00"/>
    <w:rsid w:val="00275122"/>
    <w:rsid w:val="0027556B"/>
    <w:rsid w:val="00275942"/>
    <w:rsid w:val="00275A33"/>
    <w:rsid w:val="00276027"/>
    <w:rsid w:val="00276254"/>
    <w:rsid w:val="00276342"/>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464B"/>
    <w:rsid w:val="002A47B3"/>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70E"/>
    <w:rsid w:val="002C48FF"/>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060"/>
    <w:rsid w:val="002D414D"/>
    <w:rsid w:val="002D4671"/>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3"/>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5B1"/>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4A0"/>
    <w:rsid w:val="00333510"/>
    <w:rsid w:val="003337B7"/>
    <w:rsid w:val="00334BB3"/>
    <w:rsid w:val="00334CC9"/>
    <w:rsid w:val="003351C5"/>
    <w:rsid w:val="003352DE"/>
    <w:rsid w:val="00335411"/>
    <w:rsid w:val="003354DB"/>
    <w:rsid w:val="003355AE"/>
    <w:rsid w:val="00335702"/>
    <w:rsid w:val="00335793"/>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B73"/>
    <w:rsid w:val="003472E6"/>
    <w:rsid w:val="003475B9"/>
    <w:rsid w:val="003478CB"/>
    <w:rsid w:val="00347B0D"/>
    <w:rsid w:val="00347F6B"/>
    <w:rsid w:val="00347FC8"/>
    <w:rsid w:val="00350411"/>
    <w:rsid w:val="00350C4D"/>
    <w:rsid w:val="00350CD1"/>
    <w:rsid w:val="00351218"/>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C1C"/>
    <w:rsid w:val="00360E2F"/>
    <w:rsid w:val="003612FC"/>
    <w:rsid w:val="0036143D"/>
    <w:rsid w:val="00361689"/>
    <w:rsid w:val="003619F3"/>
    <w:rsid w:val="00361A86"/>
    <w:rsid w:val="0036204C"/>
    <w:rsid w:val="00362281"/>
    <w:rsid w:val="00362ED2"/>
    <w:rsid w:val="00362FE2"/>
    <w:rsid w:val="00363DE0"/>
    <w:rsid w:val="00364481"/>
    <w:rsid w:val="003646F1"/>
    <w:rsid w:val="0036485F"/>
    <w:rsid w:val="003653B4"/>
    <w:rsid w:val="00365954"/>
    <w:rsid w:val="00365B5D"/>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53D"/>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9BB"/>
    <w:rsid w:val="00383A58"/>
    <w:rsid w:val="00383E7D"/>
    <w:rsid w:val="003847FD"/>
    <w:rsid w:val="0038553B"/>
    <w:rsid w:val="0038573F"/>
    <w:rsid w:val="003858EF"/>
    <w:rsid w:val="00385AAD"/>
    <w:rsid w:val="00385B06"/>
    <w:rsid w:val="00385C26"/>
    <w:rsid w:val="00385C46"/>
    <w:rsid w:val="003860B3"/>
    <w:rsid w:val="00386680"/>
    <w:rsid w:val="00386816"/>
    <w:rsid w:val="003868E2"/>
    <w:rsid w:val="0038690A"/>
    <w:rsid w:val="00386AF7"/>
    <w:rsid w:val="00386BDE"/>
    <w:rsid w:val="00386C02"/>
    <w:rsid w:val="00386CF6"/>
    <w:rsid w:val="00387023"/>
    <w:rsid w:val="00387057"/>
    <w:rsid w:val="00387151"/>
    <w:rsid w:val="00387AC8"/>
    <w:rsid w:val="00390118"/>
    <w:rsid w:val="00390AD8"/>
    <w:rsid w:val="0039134B"/>
    <w:rsid w:val="0039178F"/>
    <w:rsid w:val="003919E0"/>
    <w:rsid w:val="00391B6B"/>
    <w:rsid w:val="00391BC5"/>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6CD"/>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715"/>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2F85"/>
    <w:rsid w:val="003E324E"/>
    <w:rsid w:val="003E34D8"/>
    <w:rsid w:val="003E37EE"/>
    <w:rsid w:val="003E380A"/>
    <w:rsid w:val="003E3BBF"/>
    <w:rsid w:val="003E3EA6"/>
    <w:rsid w:val="003E4559"/>
    <w:rsid w:val="003E45A0"/>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15A"/>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0B7"/>
    <w:rsid w:val="0044454A"/>
    <w:rsid w:val="004452A0"/>
    <w:rsid w:val="00445B08"/>
    <w:rsid w:val="00445BC3"/>
    <w:rsid w:val="004462FF"/>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0CEA"/>
    <w:rsid w:val="004911D8"/>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1F6"/>
    <w:rsid w:val="004932F4"/>
    <w:rsid w:val="00493991"/>
    <w:rsid w:val="00494540"/>
    <w:rsid w:val="004945E1"/>
    <w:rsid w:val="00494B5B"/>
    <w:rsid w:val="00494F3E"/>
    <w:rsid w:val="00495330"/>
    <w:rsid w:val="00495AF7"/>
    <w:rsid w:val="00495C99"/>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B5"/>
    <w:rsid w:val="004A40A8"/>
    <w:rsid w:val="004A42D6"/>
    <w:rsid w:val="004A4B9C"/>
    <w:rsid w:val="004A548F"/>
    <w:rsid w:val="004A5A0D"/>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3EA"/>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1D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83C"/>
    <w:rsid w:val="0050388A"/>
    <w:rsid w:val="0050422E"/>
    <w:rsid w:val="00504A1A"/>
    <w:rsid w:val="00504AE6"/>
    <w:rsid w:val="00504CAF"/>
    <w:rsid w:val="00504EC6"/>
    <w:rsid w:val="0050530A"/>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26E"/>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7E1"/>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567"/>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90E"/>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0F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719E"/>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F39"/>
    <w:rsid w:val="0069064F"/>
    <w:rsid w:val="00690759"/>
    <w:rsid w:val="00690B5F"/>
    <w:rsid w:val="00690C53"/>
    <w:rsid w:val="006910E4"/>
    <w:rsid w:val="0069146F"/>
    <w:rsid w:val="00691728"/>
    <w:rsid w:val="006917BF"/>
    <w:rsid w:val="006918DF"/>
    <w:rsid w:val="00691D32"/>
    <w:rsid w:val="00691D96"/>
    <w:rsid w:val="006926B0"/>
    <w:rsid w:val="0069337F"/>
    <w:rsid w:val="006934D1"/>
    <w:rsid w:val="00693DD0"/>
    <w:rsid w:val="0069466C"/>
    <w:rsid w:val="0069480A"/>
    <w:rsid w:val="00694A2B"/>
    <w:rsid w:val="00694C72"/>
    <w:rsid w:val="00694F28"/>
    <w:rsid w:val="006950B1"/>
    <w:rsid w:val="006951CF"/>
    <w:rsid w:val="0069548C"/>
    <w:rsid w:val="00695587"/>
    <w:rsid w:val="006956D3"/>
    <w:rsid w:val="0069587E"/>
    <w:rsid w:val="00695C91"/>
    <w:rsid w:val="00695CBB"/>
    <w:rsid w:val="00695E67"/>
    <w:rsid w:val="00697214"/>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382"/>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AAD"/>
    <w:rsid w:val="006B7CD1"/>
    <w:rsid w:val="006B7DE9"/>
    <w:rsid w:val="006B7E3D"/>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A5B"/>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1FD9"/>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1B77"/>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1F89"/>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4E32"/>
    <w:rsid w:val="007C5298"/>
    <w:rsid w:val="007C5299"/>
    <w:rsid w:val="007C5B34"/>
    <w:rsid w:val="007C5E4A"/>
    <w:rsid w:val="007C61E1"/>
    <w:rsid w:val="007C6228"/>
    <w:rsid w:val="007C6B11"/>
    <w:rsid w:val="007C6B7C"/>
    <w:rsid w:val="007C6D72"/>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95C"/>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BF8"/>
    <w:rsid w:val="007F4C0A"/>
    <w:rsid w:val="007F53AC"/>
    <w:rsid w:val="007F5577"/>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320"/>
    <w:rsid w:val="00803337"/>
    <w:rsid w:val="00803965"/>
    <w:rsid w:val="00803BED"/>
    <w:rsid w:val="00803E80"/>
    <w:rsid w:val="008044A1"/>
    <w:rsid w:val="00805037"/>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7CF"/>
    <w:rsid w:val="00822977"/>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6A"/>
    <w:rsid w:val="00846BC8"/>
    <w:rsid w:val="00846E60"/>
    <w:rsid w:val="00847225"/>
    <w:rsid w:val="0084762B"/>
    <w:rsid w:val="00847F19"/>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63"/>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573B"/>
    <w:rsid w:val="008C5CB4"/>
    <w:rsid w:val="008C649F"/>
    <w:rsid w:val="008C64C6"/>
    <w:rsid w:val="008C66EF"/>
    <w:rsid w:val="008C6BA3"/>
    <w:rsid w:val="008C6D00"/>
    <w:rsid w:val="008C72F4"/>
    <w:rsid w:val="008C77BD"/>
    <w:rsid w:val="008C7CFB"/>
    <w:rsid w:val="008D050F"/>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6170"/>
    <w:rsid w:val="0092631B"/>
    <w:rsid w:val="0092672E"/>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879"/>
    <w:rsid w:val="00940B00"/>
    <w:rsid w:val="00940C8C"/>
    <w:rsid w:val="0094117F"/>
    <w:rsid w:val="009423CE"/>
    <w:rsid w:val="009423D4"/>
    <w:rsid w:val="00942466"/>
    <w:rsid w:val="00942533"/>
    <w:rsid w:val="0094256D"/>
    <w:rsid w:val="009426B0"/>
    <w:rsid w:val="009432FF"/>
    <w:rsid w:val="009436F1"/>
    <w:rsid w:val="00943715"/>
    <w:rsid w:val="0094391D"/>
    <w:rsid w:val="00943A94"/>
    <w:rsid w:val="00944042"/>
    <w:rsid w:val="00944376"/>
    <w:rsid w:val="009444A0"/>
    <w:rsid w:val="00944A9A"/>
    <w:rsid w:val="00944BC9"/>
    <w:rsid w:val="00944FCD"/>
    <w:rsid w:val="00945544"/>
    <w:rsid w:val="00945709"/>
    <w:rsid w:val="00945911"/>
    <w:rsid w:val="0094659C"/>
    <w:rsid w:val="00946906"/>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3F8D"/>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9D0"/>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AAF"/>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ECB"/>
    <w:rsid w:val="009C6FDA"/>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33D"/>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5056"/>
    <w:rsid w:val="009F547C"/>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4A5"/>
    <w:rsid w:val="00A165FE"/>
    <w:rsid w:val="00A16D74"/>
    <w:rsid w:val="00A16EEE"/>
    <w:rsid w:val="00A1733B"/>
    <w:rsid w:val="00A1781C"/>
    <w:rsid w:val="00A17909"/>
    <w:rsid w:val="00A20BBF"/>
    <w:rsid w:val="00A20FB7"/>
    <w:rsid w:val="00A21212"/>
    <w:rsid w:val="00A21404"/>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86A"/>
    <w:rsid w:val="00A4195C"/>
    <w:rsid w:val="00A41C74"/>
    <w:rsid w:val="00A4248C"/>
    <w:rsid w:val="00A4277C"/>
    <w:rsid w:val="00A42C66"/>
    <w:rsid w:val="00A4315F"/>
    <w:rsid w:val="00A43362"/>
    <w:rsid w:val="00A4340E"/>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17A"/>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A17"/>
    <w:rsid w:val="00A72F19"/>
    <w:rsid w:val="00A73031"/>
    <w:rsid w:val="00A73486"/>
    <w:rsid w:val="00A73D68"/>
    <w:rsid w:val="00A74491"/>
    <w:rsid w:val="00A74AE1"/>
    <w:rsid w:val="00A74FBA"/>
    <w:rsid w:val="00A75456"/>
    <w:rsid w:val="00A762AB"/>
    <w:rsid w:val="00A76396"/>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2208"/>
    <w:rsid w:val="00A82395"/>
    <w:rsid w:val="00A826AA"/>
    <w:rsid w:val="00A82816"/>
    <w:rsid w:val="00A82960"/>
    <w:rsid w:val="00A82C89"/>
    <w:rsid w:val="00A82DDA"/>
    <w:rsid w:val="00A8341D"/>
    <w:rsid w:val="00A83CCC"/>
    <w:rsid w:val="00A83D34"/>
    <w:rsid w:val="00A83F01"/>
    <w:rsid w:val="00A83F0F"/>
    <w:rsid w:val="00A84473"/>
    <w:rsid w:val="00A84725"/>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A7A"/>
    <w:rsid w:val="00A93BE6"/>
    <w:rsid w:val="00A940D0"/>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BA4"/>
    <w:rsid w:val="00AA4E4E"/>
    <w:rsid w:val="00AA5C17"/>
    <w:rsid w:val="00AA5FCB"/>
    <w:rsid w:val="00AA6323"/>
    <w:rsid w:val="00AA6456"/>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696"/>
    <w:rsid w:val="00AC290D"/>
    <w:rsid w:val="00AC2973"/>
    <w:rsid w:val="00AC29DF"/>
    <w:rsid w:val="00AC2B60"/>
    <w:rsid w:val="00AC3E82"/>
    <w:rsid w:val="00AC3F21"/>
    <w:rsid w:val="00AC4118"/>
    <w:rsid w:val="00AC4BE5"/>
    <w:rsid w:val="00AC4C0B"/>
    <w:rsid w:val="00AC4C5C"/>
    <w:rsid w:val="00AC4CEA"/>
    <w:rsid w:val="00AC4DE2"/>
    <w:rsid w:val="00AC4E8F"/>
    <w:rsid w:val="00AC50E4"/>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05"/>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33E"/>
    <w:rsid w:val="00B23914"/>
    <w:rsid w:val="00B239AE"/>
    <w:rsid w:val="00B23C27"/>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476E"/>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47F3"/>
    <w:rsid w:val="00B45686"/>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B68"/>
    <w:rsid w:val="00B61812"/>
    <w:rsid w:val="00B61C8C"/>
    <w:rsid w:val="00B61E80"/>
    <w:rsid w:val="00B6217D"/>
    <w:rsid w:val="00B62AE3"/>
    <w:rsid w:val="00B62BE0"/>
    <w:rsid w:val="00B62E8B"/>
    <w:rsid w:val="00B62FBD"/>
    <w:rsid w:val="00B6321A"/>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A2E"/>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47C"/>
    <w:rsid w:val="00C32878"/>
    <w:rsid w:val="00C328AA"/>
    <w:rsid w:val="00C329F3"/>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8ED"/>
    <w:rsid w:val="00C63952"/>
    <w:rsid w:val="00C6409C"/>
    <w:rsid w:val="00C6431C"/>
    <w:rsid w:val="00C6444E"/>
    <w:rsid w:val="00C644FF"/>
    <w:rsid w:val="00C64869"/>
    <w:rsid w:val="00C64AC4"/>
    <w:rsid w:val="00C64C19"/>
    <w:rsid w:val="00C650A7"/>
    <w:rsid w:val="00C6518E"/>
    <w:rsid w:val="00C65E21"/>
    <w:rsid w:val="00C65E47"/>
    <w:rsid w:val="00C66FD0"/>
    <w:rsid w:val="00C674F8"/>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5E2F"/>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98A"/>
    <w:rsid w:val="00C93DB7"/>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90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325"/>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5B49"/>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5F58"/>
    <w:rsid w:val="00D16741"/>
    <w:rsid w:val="00D16842"/>
    <w:rsid w:val="00D16CAA"/>
    <w:rsid w:val="00D16D4C"/>
    <w:rsid w:val="00D16E2D"/>
    <w:rsid w:val="00D17715"/>
    <w:rsid w:val="00D17A84"/>
    <w:rsid w:val="00D208A0"/>
    <w:rsid w:val="00D20B5F"/>
    <w:rsid w:val="00D20D71"/>
    <w:rsid w:val="00D210B8"/>
    <w:rsid w:val="00D210CC"/>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766"/>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4E5"/>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5E83"/>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6B8"/>
    <w:rsid w:val="00DA2B5E"/>
    <w:rsid w:val="00DA2BD9"/>
    <w:rsid w:val="00DA2FA2"/>
    <w:rsid w:val="00DA302C"/>
    <w:rsid w:val="00DA3823"/>
    <w:rsid w:val="00DA3F57"/>
    <w:rsid w:val="00DA421A"/>
    <w:rsid w:val="00DA431F"/>
    <w:rsid w:val="00DA4901"/>
    <w:rsid w:val="00DA4B2C"/>
    <w:rsid w:val="00DA4C2E"/>
    <w:rsid w:val="00DA528B"/>
    <w:rsid w:val="00DA56F3"/>
    <w:rsid w:val="00DA580E"/>
    <w:rsid w:val="00DA5FF8"/>
    <w:rsid w:val="00DA61E3"/>
    <w:rsid w:val="00DA645E"/>
    <w:rsid w:val="00DA6736"/>
    <w:rsid w:val="00DA69AD"/>
    <w:rsid w:val="00DA6AB6"/>
    <w:rsid w:val="00DA6F2C"/>
    <w:rsid w:val="00DA70A3"/>
    <w:rsid w:val="00DA70BF"/>
    <w:rsid w:val="00DA7193"/>
    <w:rsid w:val="00DA7DC6"/>
    <w:rsid w:val="00DB02BA"/>
    <w:rsid w:val="00DB0E95"/>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9BF"/>
    <w:rsid w:val="00DC3AA6"/>
    <w:rsid w:val="00DC4021"/>
    <w:rsid w:val="00DC4473"/>
    <w:rsid w:val="00DC4691"/>
    <w:rsid w:val="00DC4E1E"/>
    <w:rsid w:val="00DC506E"/>
    <w:rsid w:val="00DC5F92"/>
    <w:rsid w:val="00DC601A"/>
    <w:rsid w:val="00DC630B"/>
    <w:rsid w:val="00DC69C4"/>
    <w:rsid w:val="00DC6EC8"/>
    <w:rsid w:val="00DC773F"/>
    <w:rsid w:val="00DC77E3"/>
    <w:rsid w:val="00DC7C5F"/>
    <w:rsid w:val="00DD00C6"/>
    <w:rsid w:val="00DD0201"/>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F6A"/>
    <w:rsid w:val="00DE596D"/>
    <w:rsid w:val="00DE5C33"/>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E46"/>
    <w:rsid w:val="00E01F3E"/>
    <w:rsid w:val="00E01F4B"/>
    <w:rsid w:val="00E030E7"/>
    <w:rsid w:val="00E03454"/>
    <w:rsid w:val="00E0391E"/>
    <w:rsid w:val="00E03F31"/>
    <w:rsid w:val="00E04420"/>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BC"/>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E4E"/>
    <w:rsid w:val="00E50065"/>
    <w:rsid w:val="00E50461"/>
    <w:rsid w:val="00E5079F"/>
    <w:rsid w:val="00E51664"/>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8FC"/>
    <w:rsid w:val="00E53E69"/>
    <w:rsid w:val="00E54229"/>
    <w:rsid w:val="00E543A7"/>
    <w:rsid w:val="00E543C1"/>
    <w:rsid w:val="00E54A64"/>
    <w:rsid w:val="00E54C56"/>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2F48"/>
    <w:rsid w:val="00E834FD"/>
    <w:rsid w:val="00E837BD"/>
    <w:rsid w:val="00E83D0C"/>
    <w:rsid w:val="00E83D2B"/>
    <w:rsid w:val="00E840D8"/>
    <w:rsid w:val="00E84758"/>
    <w:rsid w:val="00E8488A"/>
    <w:rsid w:val="00E84906"/>
    <w:rsid w:val="00E84B3F"/>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97EA5"/>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505"/>
    <w:rsid w:val="00EB468C"/>
    <w:rsid w:val="00EB5145"/>
    <w:rsid w:val="00EB5475"/>
    <w:rsid w:val="00EB5604"/>
    <w:rsid w:val="00EB5FEB"/>
    <w:rsid w:val="00EB6058"/>
    <w:rsid w:val="00EB6A4B"/>
    <w:rsid w:val="00EB6EFB"/>
    <w:rsid w:val="00EB7272"/>
    <w:rsid w:val="00EB72D8"/>
    <w:rsid w:val="00EB734D"/>
    <w:rsid w:val="00EB780D"/>
    <w:rsid w:val="00EB7E6A"/>
    <w:rsid w:val="00EC029B"/>
    <w:rsid w:val="00EC0340"/>
    <w:rsid w:val="00EC089D"/>
    <w:rsid w:val="00EC0BD9"/>
    <w:rsid w:val="00EC0D21"/>
    <w:rsid w:val="00EC0F33"/>
    <w:rsid w:val="00EC1A23"/>
    <w:rsid w:val="00EC1BD4"/>
    <w:rsid w:val="00EC1BF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A60"/>
    <w:rsid w:val="00ED1B04"/>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4B9"/>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DA3"/>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D8"/>
    <w:rsid w:val="00F20475"/>
    <w:rsid w:val="00F206BF"/>
    <w:rsid w:val="00F20C2F"/>
    <w:rsid w:val="00F20D42"/>
    <w:rsid w:val="00F20F8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5F1E"/>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7073"/>
    <w:rsid w:val="00F7767B"/>
    <w:rsid w:val="00F7771E"/>
    <w:rsid w:val="00F7791F"/>
    <w:rsid w:val="00F80072"/>
    <w:rsid w:val="00F807A8"/>
    <w:rsid w:val="00F80EF6"/>
    <w:rsid w:val="00F81916"/>
    <w:rsid w:val="00F81BC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56D"/>
    <w:rsid w:val="00F959BC"/>
    <w:rsid w:val="00F95CD7"/>
    <w:rsid w:val="00F97137"/>
    <w:rsid w:val="00F97526"/>
    <w:rsid w:val="00F97530"/>
    <w:rsid w:val="00F97D83"/>
    <w:rsid w:val="00F97E50"/>
    <w:rsid w:val="00FA01E3"/>
    <w:rsid w:val="00FA07CF"/>
    <w:rsid w:val="00FA098E"/>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310"/>
    <w:rsid w:val="00FB0620"/>
    <w:rsid w:val="00FB0687"/>
    <w:rsid w:val="00FB073B"/>
    <w:rsid w:val="00FB0B3A"/>
    <w:rsid w:val="00FB0D1B"/>
    <w:rsid w:val="00FB1357"/>
    <w:rsid w:val="00FB1A23"/>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5E3"/>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538"/>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DE2"/>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qFormat/>
    <w:rsid w:val="00666F98"/>
  </w:style>
  <w:style w:type="paragraph" w:customStyle="1" w:styleId="DraftProposal">
    <w:name w:val="Draft Proposal"/>
    <w:basedOn w:val="Normal"/>
    <w:uiPriority w:val="99"/>
    <w:qFormat/>
    <w:rsid w:val="00BF651A"/>
    <w:pPr>
      <w:numPr>
        <w:numId w:val="35"/>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sChild>
        <w:div w:id="1597056963">
          <w:marLeft w:val="0"/>
          <w:marRight w:val="0"/>
          <w:marTop w:val="0"/>
          <w:marBottom w:val="0"/>
          <w:divBdr>
            <w:top w:val="none" w:sz="0" w:space="0" w:color="auto"/>
            <w:left w:val="none" w:sz="0" w:space="0" w:color="auto"/>
            <w:bottom w:val="none" w:sz="0" w:space="0" w:color="auto"/>
            <w:right w:val="none" w:sz="0" w:space="0" w:color="auto"/>
          </w:divBdr>
        </w:div>
      </w:divsChild>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7196330">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258698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6551859">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0.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166A-CC19-42DA-BA23-149D7896429A}">
  <ds:schemaRefs>
    <ds:schemaRef ds:uri="http://schemas.openxmlformats.org/officeDocument/2006/bibliography"/>
  </ds:schemaRefs>
</ds:datastoreItem>
</file>

<file path=customXml/itemProps2.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3.xml><?xml version="1.0" encoding="utf-8"?>
<ds:datastoreItem xmlns:ds="http://schemas.openxmlformats.org/officeDocument/2006/customXml" ds:itemID="{DBF8A05D-CC34-4ED1-A29A-CC06234C4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4246</Words>
  <Characters>26757</Characters>
  <Application>Microsoft Office Word</Application>
  <DocSecurity>0</DocSecurity>
  <Lines>222</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Klenner, Peter</cp:lastModifiedBy>
  <cp:revision>71</cp:revision>
  <cp:lastPrinted>2010-04-02T02:58:00Z</cp:lastPrinted>
  <dcterms:created xsi:type="dcterms:W3CDTF">2021-05-11T10:02:00Z</dcterms:created>
  <dcterms:modified xsi:type="dcterms:W3CDTF">2021-10-01T09:28:00Z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